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D1" w:rsidRDefault="00F567D1">
      <w:pPr>
        <w:autoSpaceDE w:val="0"/>
        <w:autoSpaceDN w:val="0"/>
        <w:spacing w:line="600" w:lineRule="exact"/>
        <w:jc w:val="center"/>
        <w:rPr>
          <w:rFonts w:eastAsia="方正小标宋简体"/>
          <w:color w:val="FF0000"/>
          <w:spacing w:val="40"/>
          <w:sz w:val="96"/>
          <w:szCs w:val="92"/>
        </w:rPr>
      </w:pPr>
    </w:p>
    <w:p w:rsidR="00F567D1" w:rsidRDefault="00F567D1">
      <w:pPr>
        <w:autoSpaceDE w:val="0"/>
        <w:autoSpaceDN w:val="0"/>
        <w:spacing w:line="600" w:lineRule="exact"/>
        <w:jc w:val="center"/>
        <w:rPr>
          <w:rFonts w:eastAsia="方正小标宋简体"/>
          <w:color w:val="FF0000"/>
          <w:spacing w:val="40"/>
          <w:sz w:val="96"/>
          <w:szCs w:val="92"/>
        </w:rPr>
      </w:pPr>
    </w:p>
    <w:p w:rsidR="00F567D1" w:rsidRDefault="0089069C">
      <w:pPr>
        <w:rPr>
          <w:rFonts w:ascii="Times New Roman" w:eastAsia="方正小标宋简体" w:hAnsi="Times New Roman"/>
          <w:color w:val="FF0000"/>
          <w:spacing w:val="40"/>
          <w:w w:val="80"/>
          <w:sz w:val="92"/>
          <w:szCs w:val="92"/>
        </w:rPr>
      </w:pPr>
      <w:r>
        <w:rPr>
          <w:rFonts w:ascii="Times New Roman" w:eastAsia="方正小标宋简体" w:hAnsi="Times New Roman"/>
          <w:color w:val="FF0000"/>
          <w:spacing w:val="40"/>
          <w:w w:val="80"/>
          <w:sz w:val="100"/>
          <w:szCs w:val="92"/>
        </w:rPr>
        <w:t>嘉兴市医疗保障局文件</w:t>
      </w:r>
    </w:p>
    <w:p w:rsidR="00F567D1" w:rsidRDefault="00F567D1">
      <w:pPr>
        <w:spacing w:line="200" w:lineRule="exact"/>
        <w:jc w:val="center"/>
        <w:rPr>
          <w:rFonts w:ascii="Times New Roman" w:hAnsi="Times New Roman"/>
          <w:sz w:val="10"/>
          <w:szCs w:val="10"/>
        </w:rPr>
      </w:pPr>
    </w:p>
    <w:p w:rsidR="00F567D1" w:rsidRDefault="00F567D1">
      <w:pPr>
        <w:spacing w:line="200" w:lineRule="exact"/>
        <w:jc w:val="center"/>
        <w:rPr>
          <w:rFonts w:ascii="Times New Roman" w:hAnsi="Times New Roman"/>
          <w:sz w:val="10"/>
          <w:szCs w:val="10"/>
        </w:rPr>
      </w:pPr>
    </w:p>
    <w:p w:rsidR="00F567D1" w:rsidRDefault="00F567D1">
      <w:pPr>
        <w:spacing w:line="200" w:lineRule="exact"/>
        <w:jc w:val="center"/>
        <w:rPr>
          <w:rFonts w:ascii="Times New Roman" w:hAnsi="Times New Roman"/>
          <w:sz w:val="10"/>
          <w:szCs w:val="10"/>
        </w:rPr>
      </w:pPr>
    </w:p>
    <w:p w:rsidR="00F567D1" w:rsidRDefault="0089069C">
      <w:pPr>
        <w:spacing w:line="380" w:lineRule="atLeast"/>
        <w:ind w:firstLineChars="62" w:firstLine="198"/>
        <w:jc w:val="center"/>
        <w:rPr>
          <w:rFonts w:ascii="仿宋_GB2312" w:eastAsia="仿宋_GB2312" w:hAnsi="Times New Roman"/>
          <w:sz w:val="32"/>
          <w:szCs w:val="32"/>
        </w:rPr>
      </w:pPr>
      <w:r>
        <w:rPr>
          <w:rFonts w:ascii="仿宋_GB2312" w:eastAsia="仿宋_GB2312" w:hAnsi="Times New Roman" w:hint="eastAsia"/>
          <w:sz w:val="32"/>
          <w:szCs w:val="32"/>
        </w:rPr>
        <w:t>嘉</w:t>
      </w:r>
      <w:proofErr w:type="gramStart"/>
      <w:r>
        <w:rPr>
          <w:rFonts w:ascii="仿宋_GB2312" w:eastAsia="仿宋_GB2312" w:hAnsi="Times New Roman" w:hint="eastAsia"/>
          <w:sz w:val="32"/>
          <w:szCs w:val="32"/>
        </w:rPr>
        <w:t>医</w:t>
      </w:r>
      <w:proofErr w:type="gramEnd"/>
      <w:r>
        <w:rPr>
          <w:rFonts w:ascii="仿宋_GB2312" w:eastAsia="仿宋_GB2312" w:hAnsi="Times New Roman" w:hint="eastAsia"/>
          <w:sz w:val="32"/>
          <w:szCs w:val="32"/>
        </w:rPr>
        <w:t>保〔202</w:t>
      </w:r>
      <w:r w:rsidR="00D42F5D">
        <w:rPr>
          <w:rFonts w:ascii="仿宋_GB2312" w:eastAsia="仿宋_GB2312" w:hAnsi="Times New Roman" w:hint="eastAsia"/>
          <w:sz w:val="32"/>
          <w:szCs w:val="32"/>
        </w:rPr>
        <w:t>1</w:t>
      </w:r>
      <w:r>
        <w:rPr>
          <w:rFonts w:ascii="仿宋_GB2312" w:eastAsia="仿宋_GB2312" w:hAnsi="Times New Roman" w:hint="eastAsia"/>
          <w:sz w:val="32"/>
          <w:szCs w:val="32"/>
        </w:rPr>
        <w:t>〕</w:t>
      </w:r>
      <w:r w:rsidR="008B4C1F">
        <w:rPr>
          <w:rFonts w:ascii="仿宋_GB2312" w:eastAsia="仿宋_GB2312" w:hAnsi="Times New Roman" w:hint="eastAsia"/>
          <w:sz w:val="32"/>
          <w:szCs w:val="32"/>
        </w:rPr>
        <w:t>2</w:t>
      </w:r>
      <w:r>
        <w:rPr>
          <w:rFonts w:ascii="仿宋_GB2312" w:eastAsia="仿宋_GB2312" w:hAnsi="Times New Roman" w:hint="eastAsia"/>
          <w:sz w:val="32"/>
          <w:szCs w:val="32"/>
        </w:rPr>
        <w:t>号</w:t>
      </w:r>
    </w:p>
    <w:p w:rsidR="00F567D1" w:rsidRDefault="00AB7F0C">
      <w:pPr>
        <w:spacing w:line="200" w:lineRule="exact"/>
        <w:jc w:val="center"/>
        <w:rPr>
          <w:rFonts w:ascii="Times New Roman" w:eastAsia="方正小标宋简体" w:hAnsi="Times New Roman"/>
          <w:sz w:val="42"/>
          <w:szCs w:val="42"/>
        </w:rPr>
      </w:pPr>
      <w:r w:rsidRPr="00AB7F0C">
        <w:rPr>
          <w:rFonts w:ascii="Times New Roman" w:eastAsia="仿宋_GB2312" w:hAnsi="Times New Roman"/>
          <w:sz w:val="10"/>
          <w:szCs w:val="10"/>
        </w:rPr>
        <w:pict>
          <v:shapetype id="_x0000_t32" coordsize="21600,21600" o:spt="32" o:oned="t" path="m,l21600,21600e" filled="f">
            <v:path arrowok="t" fillok="f" o:connecttype="none"/>
            <o:lock v:ext="edit" shapetype="t"/>
          </v:shapetype>
          <v:shape id="1027" o:spid="_x0000_s2050" type="#_x0000_t32" style="position:absolute;left:0;text-align:left;margin-left:4.6pt;margin-top:1.3pt;width:432.75pt;height:.75pt;flip:y;z-index:251658240" strokecolor="red" strokeweight="2.5pt"/>
        </w:pict>
      </w:r>
    </w:p>
    <w:p w:rsidR="00F567D1" w:rsidRDefault="00F567D1">
      <w:pPr>
        <w:autoSpaceDE w:val="0"/>
        <w:autoSpaceDN w:val="0"/>
        <w:spacing w:line="600" w:lineRule="exact"/>
        <w:rPr>
          <w:rFonts w:eastAsia="方正小标宋简体"/>
          <w:color w:val="FF0000"/>
          <w:spacing w:val="40"/>
          <w:sz w:val="96"/>
          <w:szCs w:val="92"/>
        </w:rPr>
      </w:pPr>
    </w:p>
    <w:p w:rsidR="00F567D1" w:rsidRDefault="0089069C">
      <w:pPr>
        <w:spacing w:line="640" w:lineRule="exact"/>
        <w:jc w:val="center"/>
        <w:rPr>
          <w:rFonts w:ascii="方正小标宋简体" w:eastAsia="方正小标宋简体" w:hAnsiTheme="majorEastAsia"/>
          <w:color w:val="000000" w:themeColor="text1"/>
          <w:sz w:val="44"/>
          <w:szCs w:val="44"/>
        </w:rPr>
      </w:pPr>
      <w:r>
        <w:rPr>
          <w:rFonts w:ascii="方正小标宋简体" w:eastAsia="方正小标宋简体" w:hint="eastAsia"/>
          <w:color w:val="000000"/>
          <w:sz w:val="44"/>
          <w:szCs w:val="44"/>
        </w:rPr>
        <w:t>关于印发</w:t>
      </w:r>
      <w:proofErr w:type="gramStart"/>
      <w:r>
        <w:rPr>
          <w:rFonts w:ascii="方正小标宋简体" w:eastAsia="方正小标宋简体" w:hint="eastAsia"/>
          <w:color w:val="000000"/>
          <w:sz w:val="44"/>
          <w:szCs w:val="44"/>
        </w:rPr>
        <w:t>《</w:t>
      </w:r>
      <w:proofErr w:type="gramEnd"/>
      <w:r>
        <w:rPr>
          <w:rFonts w:ascii="方正小标宋简体" w:eastAsia="方正小标宋简体" w:hAnsiTheme="majorEastAsia" w:hint="eastAsia"/>
          <w:color w:val="000000" w:themeColor="text1"/>
          <w:sz w:val="44"/>
          <w:szCs w:val="44"/>
        </w:rPr>
        <w:t>嘉兴市本级医疗保险定点医药机构</w:t>
      </w:r>
    </w:p>
    <w:p w:rsidR="00F567D1" w:rsidRDefault="0089069C">
      <w:pPr>
        <w:spacing w:line="640" w:lineRule="exact"/>
        <w:jc w:val="center"/>
        <w:rPr>
          <w:rFonts w:ascii="方正小标宋简体" w:eastAsia="方正小标宋简体"/>
          <w:color w:val="000000"/>
          <w:sz w:val="44"/>
          <w:szCs w:val="44"/>
        </w:rPr>
      </w:pPr>
      <w:r>
        <w:rPr>
          <w:rFonts w:ascii="方正小标宋简体" w:eastAsia="方正小标宋简体" w:hAnsiTheme="majorEastAsia" w:hint="eastAsia"/>
          <w:color w:val="000000" w:themeColor="text1"/>
          <w:sz w:val="44"/>
          <w:szCs w:val="44"/>
        </w:rPr>
        <w:t>履行协议考核办法（试行）</w:t>
      </w:r>
      <w:proofErr w:type="gramStart"/>
      <w:r>
        <w:rPr>
          <w:rFonts w:ascii="方正小标宋简体" w:eastAsia="方正小标宋简体" w:hAnsiTheme="majorEastAsia" w:hint="eastAsia"/>
          <w:color w:val="000000" w:themeColor="text1"/>
          <w:sz w:val="44"/>
          <w:szCs w:val="44"/>
        </w:rPr>
        <w:t>》</w:t>
      </w:r>
      <w:proofErr w:type="gramEnd"/>
      <w:r>
        <w:rPr>
          <w:rFonts w:ascii="方正小标宋简体" w:eastAsia="方正小标宋简体" w:hint="eastAsia"/>
          <w:color w:val="000000"/>
          <w:sz w:val="44"/>
          <w:szCs w:val="44"/>
        </w:rPr>
        <w:t>的通知</w:t>
      </w:r>
    </w:p>
    <w:p w:rsidR="00F567D1" w:rsidRDefault="00F567D1" w:rsidP="006607E9">
      <w:pPr>
        <w:spacing w:line="600" w:lineRule="exact"/>
        <w:rPr>
          <w:rFonts w:ascii="仿宋" w:eastAsia="仿宋" w:hAnsi="仿宋"/>
          <w:color w:val="000000"/>
          <w:sz w:val="32"/>
          <w:szCs w:val="32"/>
        </w:rPr>
      </w:pPr>
    </w:p>
    <w:p w:rsidR="00F567D1" w:rsidRDefault="0089069C" w:rsidP="006607E9">
      <w:pPr>
        <w:spacing w:line="600" w:lineRule="exact"/>
        <w:rPr>
          <w:rFonts w:ascii="仿宋_GB2312" w:eastAsia="仿宋_GB2312" w:hAnsi="仿宋"/>
          <w:color w:val="000000"/>
          <w:sz w:val="32"/>
          <w:szCs w:val="32"/>
        </w:rPr>
      </w:pPr>
      <w:r>
        <w:rPr>
          <w:rFonts w:ascii="仿宋_GB2312" w:eastAsia="仿宋_GB2312" w:hAnsi="仿宋" w:hint="eastAsia"/>
          <w:color w:val="000000"/>
          <w:sz w:val="32"/>
          <w:szCs w:val="32"/>
        </w:rPr>
        <w:t>市医疗保障局南湖、</w:t>
      </w:r>
      <w:proofErr w:type="gramStart"/>
      <w:r>
        <w:rPr>
          <w:rFonts w:ascii="仿宋_GB2312" w:eastAsia="仿宋_GB2312" w:hAnsi="仿宋" w:hint="eastAsia"/>
          <w:color w:val="000000"/>
          <w:sz w:val="32"/>
          <w:szCs w:val="32"/>
        </w:rPr>
        <w:t>秀洲分局</w:t>
      </w:r>
      <w:proofErr w:type="gramEnd"/>
      <w:r>
        <w:rPr>
          <w:rFonts w:ascii="仿宋_GB2312" w:eastAsia="仿宋_GB2312" w:hAnsi="仿宋" w:hint="eastAsia"/>
          <w:color w:val="000000"/>
          <w:sz w:val="32"/>
          <w:szCs w:val="32"/>
        </w:rPr>
        <w:t>，市医疗保险服务中心：</w:t>
      </w:r>
    </w:p>
    <w:p w:rsidR="00F567D1" w:rsidRDefault="0089069C" w:rsidP="006607E9">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现将《嘉兴市本级医疗保险定点医药机构履行协议考核办法（试行）》印发给你们，请认真贯彻执行。</w:t>
      </w:r>
    </w:p>
    <w:p w:rsidR="00F567D1" w:rsidRDefault="00F567D1" w:rsidP="006607E9">
      <w:pPr>
        <w:spacing w:line="600" w:lineRule="exact"/>
        <w:rPr>
          <w:rFonts w:ascii="仿宋_GB2312" w:eastAsia="仿宋_GB2312" w:hAnsi="仿宋"/>
          <w:color w:val="000000"/>
          <w:sz w:val="32"/>
          <w:szCs w:val="32"/>
        </w:rPr>
      </w:pPr>
    </w:p>
    <w:p w:rsidR="00F567D1" w:rsidRDefault="00F567D1" w:rsidP="006607E9">
      <w:pPr>
        <w:spacing w:line="600" w:lineRule="exact"/>
        <w:rPr>
          <w:rFonts w:ascii="仿宋_GB2312" w:eastAsia="仿宋_GB2312" w:hAnsi="仿宋"/>
          <w:color w:val="000000"/>
          <w:sz w:val="32"/>
          <w:szCs w:val="32"/>
        </w:rPr>
      </w:pPr>
    </w:p>
    <w:p w:rsidR="00F567D1" w:rsidRDefault="0089069C" w:rsidP="006607E9">
      <w:pPr>
        <w:spacing w:line="600" w:lineRule="exact"/>
        <w:ind w:firstLineChars="1550" w:firstLine="4960"/>
        <w:rPr>
          <w:rFonts w:ascii="仿宋_GB2312" w:eastAsia="仿宋_GB2312" w:hAnsi="仿宋"/>
          <w:color w:val="000000"/>
          <w:sz w:val="32"/>
          <w:szCs w:val="32"/>
        </w:rPr>
      </w:pPr>
      <w:r>
        <w:rPr>
          <w:rFonts w:ascii="仿宋_GB2312" w:eastAsia="仿宋_GB2312" w:hAnsi="仿宋" w:hint="eastAsia"/>
          <w:color w:val="000000"/>
          <w:sz w:val="32"/>
          <w:szCs w:val="32"/>
        </w:rPr>
        <w:t>嘉兴市医疗保障局</w:t>
      </w:r>
    </w:p>
    <w:p w:rsidR="00F567D1" w:rsidRDefault="0089069C" w:rsidP="006607E9">
      <w:pPr>
        <w:spacing w:line="600" w:lineRule="exact"/>
        <w:ind w:firstLineChars="1550" w:firstLine="4960"/>
        <w:rPr>
          <w:rFonts w:ascii="仿宋_GB2312" w:eastAsia="仿宋_GB2312" w:hAnsi="仿宋"/>
          <w:color w:val="000000"/>
          <w:sz w:val="32"/>
          <w:szCs w:val="32"/>
        </w:rPr>
      </w:pPr>
      <w:r>
        <w:rPr>
          <w:rFonts w:ascii="仿宋_GB2312" w:eastAsia="仿宋_GB2312" w:hAnsi="仿宋" w:hint="eastAsia"/>
          <w:color w:val="000000"/>
          <w:sz w:val="32"/>
          <w:szCs w:val="32"/>
        </w:rPr>
        <w:t>2021年1月</w:t>
      </w:r>
      <w:r w:rsidR="008B4C1F">
        <w:rPr>
          <w:rFonts w:ascii="仿宋_GB2312" w:eastAsia="仿宋_GB2312" w:hAnsi="仿宋" w:hint="eastAsia"/>
          <w:color w:val="000000"/>
          <w:sz w:val="32"/>
          <w:szCs w:val="32"/>
        </w:rPr>
        <w:t>19</w:t>
      </w:r>
      <w:r>
        <w:rPr>
          <w:rFonts w:ascii="仿宋_GB2312" w:eastAsia="仿宋_GB2312" w:hAnsi="仿宋" w:hint="eastAsia"/>
          <w:color w:val="000000"/>
          <w:sz w:val="32"/>
          <w:szCs w:val="32"/>
        </w:rPr>
        <w:t>日</w:t>
      </w:r>
    </w:p>
    <w:p w:rsidR="00F567D1" w:rsidRDefault="00F567D1">
      <w:pPr>
        <w:spacing w:line="560" w:lineRule="exact"/>
        <w:rPr>
          <w:rFonts w:ascii="仿宋" w:eastAsia="仿宋" w:hAnsi="仿宋"/>
          <w:color w:val="000000"/>
          <w:sz w:val="32"/>
          <w:szCs w:val="32"/>
        </w:rPr>
      </w:pPr>
    </w:p>
    <w:p w:rsidR="00F567D1" w:rsidRDefault="00F567D1">
      <w:pPr>
        <w:spacing w:line="560" w:lineRule="exact"/>
        <w:rPr>
          <w:rFonts w:ascii="方正小标宋简体" w:eastAsia="方正小标宋简体" w:hAnsiTheme="majorEastAsia"/>
          <w:color w:val="000000" w:themeColor="text1"/>
          <w:sz w:val="44"/>
          <w:szCs w:val="44"/>
        </w:rPr>
      </w:pPr>
    </w:p>
    <w:p w:rsidR="00F567D1" w:rsidRDefault="00F567D1">
      <w:pPr>
        <w:spacing w:line="640" w:lineRule="exact"/>
        <w:rPr>
          <w:rFonts w:ascii="方正小标宋简体" w:eastAsia="方正小标宋简体" w:hAnsiTheme="majorEastAsia"/>
          <w:color w:val="000000" w:themeColor="text1"/>
          <w:sz w:val="44"/>
          <w:szCs w:val="44"/>
        </w:rPr>
      </w:pPr>
    </w:p>
    <w:p w:rsidR="00F567D1" w:rsidRPr="000E0FEC" w:rsidRDefault="00F567D1">
      <w:pPr>
        <w:spacing w:line="640" w:lineRule="exact"/>
        <w:jc w:val="center"/>
        <w:rPr>
          <w:rFonts w:ascii="方正小标宋简体" w:eastAsia="方正小标宋简体" w:hAnsiTheme="majorEastAsia"/>
          <w:sz w:val="44"/>
          <w:szCs w:val="44"/>
        </w:rPr>
      </w:pPr>
    </w:p>
    <w:p w:rsidR="00F567D1" w:rsidRPr="000E0FEC" w:rsidRDefault="0089069C">
      <w:pPr>
        <w:spacing w:line="640" w:lineRule="exact"/>
        <w:jc w:val="center"/>
        <w:rPr>
          <w:rFonts w:ascii="方正小标宋简体" w:eastAsia="方正小标宋简体" w:hAnsiTheme="majorEastAsia"/>
          <w:sz w:val="44"/>
          <w:szCs w:val="44"/>
        </w:rPr>
      </w:pPr>
      <w:r w:rsidRPr="000E0FEC">
        <w:rPr>
          <w:rFonts w:ascii="方正小标宋简体" w:eastAsia="方正小标宋简体" w:hAnsiTheme="majorEastAsia" w:hint="eastAsia"/>
          <w:sz w:val="44"/>
          <w:szCs w:val="44"/>
        </w:rPr>
        <w:t>嘉兴市本级医疗保险定点医药机构</w:t>
      </w:r>
    </w:p>
    <w:p w:rsidR="00F567D1" w:rsidRPr="000E0FEC" w:rsidRDefault="0089069C">
      <w:pPr>
        <w:spacing w:line="640" w:lineRule="exact"/>
        <w:jc w:val="center"/>
        <w:rPr>
          <w:rFonts w:ascii="方正小标宋简体" w:eastAsia="方正小标宋简体" w:hAnsiTheme="majorEastAsia"/>
          <w:sz w:val="44"/>
          <w:szCs w:val="44"/>
        </w:rPr>
      </w:pPr>
      <w:r w:rsidRPr="000E0FEC">
        <w:rPr>
          <w:rFonts w:ascii="方正小标宋简体" w:eastAsia="方正小标宋简体" w:hAnsiTheme="majorEastAsia" w:hint="eastAsia"/>
          <w:sz w:val="44"/>
          <w:szCs w:val="44"/>
        </w:rPr>
        <w:t>履行协议考核办法（试行）</w:t>
      </w:r>
    </w:p>
    <w:p w:rsidR="00F567D1" w:rsidRPr="000E0FEC" w:rsidRDefault="00F567D1" w:rsidP="000E0FEC">
      <w:pPr>
        <w:spacing w:line="600" w:lineRule="exact"/>
        <w:rPr>
          <w:rFonts w:ascii="楷体_GB2312" w:eastAsia="楷体_GB2312" w:hAnsiTheme="majorEastAsia"/>
          <w:sz w:val="32"/>
          <w:szCs w:val="32"/>
        </w:rPr>
      </w:pP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为促进医疗保险定点医药机构全面、规范、高效履行协议，合理利用医疗资源，有效提供医疗服务，切实保障参保人员基本医疗需求，根据</w:t>
      </w:r>
      <w:r w:rsidRPr="000E0FEC">
        <w:rPr>
          <w:rFonts w:ascii="仿宋_GB2312" w:eastAsia="仿宋_GB2312" w:hint="eastAsia"/>
          <w:sz w:val="32"/>
          <w:szCs w:val="32"/>
        </w:rPr>
        <w:t>《嘉兴市基本医疗保障暂行办法》（嘉政发〔2019〕20 号）、《嘉兴市医药机构医疗保障定点管理经办规程（试行）》（</w:t>
      </w:r>
      <w:r w:rsidRPr="000E0FEC">
        <w:rPr>
          <w:rFonts w:ascii="仿宋_GB2312" w:eastAsia="仿宋_GB2312" w:hAnsi="Times New Roman" w:hint="eastAsia"/>
          <w:sz w:val="32"/>
          <w:szCs w:val="32"/>
        </w:rPr>
        <w:t>嘉</w:t>
      </w:r>
      <w:proofErr w:type="gramStart"/>
      <w:r w:rsidRPr="000E0FEC">
        <w:rPr>
          <w:rFonts w:ascii="仿宋_GB2312" w:eastAsia="仿宋_GB2312" w:hAnsi="Times New Roman" w:hint="eastAsia"/>
          <w:sz w:val="32"/>
          <w:szCs w:val="32"/>
        </w:rPr>
        <w:t>医</w:t>
      </w:r>
      <w:proofErr w:type="gramEnd"/>
      <w:r w:rsidRPr="000E0FEC">
        <w:rPr>
          <w:rFonts w:ascii="仿宋_GB2312" w:eastAsia="仿宋_GB2312" w:hAnsi="Times New Roman" w:hint="eastAsia"/>
          <w:sz w:val="32"/>
          <w:szCs w:val="32"/>
        </w:rPr>
        <w:t>保〔2020〕22号）等</w:t>
      </w:r>
      <w:r w:rsidRPr="000E0FEC">
        <w:rPr>
          <w:rFonts w:ascii="仿宋_GB2312" w:eastAsia="仿宋_GB2312" w:hint="eastAsia"/>
          <w:sz w:val="32"/>
          <w:szCs w:val="32"/>
        </w:rPr>
        <w:t>相关文件规定</w:t>
      </w:r>
      <w:r w:rsidRPr="000E0FEC">
        <w:rPr>
          <w:rFonts w:ascii="仿宋_GB2312" w:eastAsia="仿宋_GB2312" w:hAnsiTheme="minorEastAsia" w:hint="eastAsia"/>
          <w:sz w:val="32"/>
          <w:szCs w:val="32"/>
        </w:rPr>
        <w:t>，制定本办法。</w:t>
      </w:r>
    </w:p>
    <w:p w:rsidR="00F567D1" w:rsidRPr="000E0FEC" w:rsidRDefault="0089069C" w:rsidP="000E0FEC">
      <w:pPr>
        <w:spacing w:line="600" w:lineRule="exact"/>
        <w:ind w:firstLineChars="200" w:firstLine="640"/>
        <w:rPr>
          <w:rFonts w:ascii="黑体" w:eastAsia="黑体" w:hAnsi="黑体"/>
          <w:sz w:val="32"/>
          <w:szCs w:val="32"/>
        </w:rPr>
      </w:pPr>
      <w:r w:rsidRPr="000E0FEC">
        <w:rPr>
          <w:rFonts w:ascii="黑体" w:eastAsia="黑体" w:hAnsi="黑体" w:hint="eastAsia"/>
          <w:sz w:val="32"/>
          <w:szCs w:val="32"/>
        </w:rPr>
        <w:t>一、考核范围</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本办法适用于市本级辖区内与医疗保险经办机构签订医疗保险服务协议的各级各类医药机构。当年新纳入</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保定点管理的医药机构，次年起纳入考核范围。已终止（解除）或中止服务协议的医药机构不再进行年度考核。因涉嫌违规被调查期间及暂停</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保支付期间，年度考核相应延后。</w:t>
      </w:r>
    </w:p>
    <w:p w:rsidR="00F567D1" w:rsidRPr="000E0FEC" w:rsidRDefault="0089069C" w:rsidP="000E0FEC">
      <w:pPr>
        <w:spacing w:line="600" w:lineRule="exact"/>
        <w:ind w:firstLineChars="200" w:firstLine="640"/>
        <w:rPr>
          <w:rFonts w:ascii="黑体" w:eastAsia="黑体" w:hAnsi="黑体"/>
          <w:sz w:val="32"/>
          <w:szCs w:val="32"/>
        </w:rPr>
      </w:pPr>
      <w:r w:rsidRPr="000E0FEC">
        <w:rPr>
          <w:rFonts w:ascii="黑体" w:eastAsia="黑体" w:hAnsi="黑体" w:hint="eastAsia"/>
          <w:sz w:val="32"/>
          <w:szCs w:val="32"/>
        </w:rPr>
        <w:t>二、考核原则</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定点医药机构年度考核遵循公开、公平、公正、客观的原则，采取线上与线下相结合、日常检查与重点抽查相结合、指标评估与综合评价相结合的考核方式，全面考核定点医药机构履行协议的情况。</w:t>
      </w:r>
    </w:p>
    <w:p w:rsidR="00F567D1" w:rsidRPr="000E0FEC" w:rsidRDefault="0089069C" w:rsidP="000E0FEC">
      <w:pPr>
        <w:spacing w:line="600" w:lineRule="exact"/>
        <w:ind w:firstLineChars="200" w:firstLine="640"/>
        <w:rPr>
          <w:rFonts w:ascii="黑体" w:eastAsia="黑体" w:hAnsi="黑体"/>
          <w:sz w:val="32"/>
          <w:szCs w:val="32"/>
        </w:rPr>
      </w:pPr>
      <w:r w:rsidRPr="000E0FEC">
        <w:rPr>
          <w:rFonts w:ascii="黑体" w:eastAsia="黑体" w:hAnsi="黑体" w:hint="eastAsia"/>
          <w:sz w:val="32"/>
          <w:szCs w:val="32"/>
        </w:rPr>
        <w:t>三、考核方式</w:t>
      </w:r>
    </w:p>
    <w:p w:rsidR="00F567D1" w:rsidRPr="000E0FEC" w:rsidRDefault="0089069C" w:rsidP="000E0FEC">
      <w:pPr>
        <w:spacing w:line="600" w:lineRule="exact"/>
        <w:ind w:firstLineChars="200" w:firstLine="640"/>
        <w:rPr>
          <w:rFonts w:ascii="楷体_GB2312" w:eastAsia="楷体_GB2312" w:hAnsi="楷体"/>
          <w:sz w:val="32"/>
          <w:szCs w:val="32"/>
        </w:rPr>
      </w:pPr>
      <w:r w:rsidRPr="000E0FEC">
        <w:rPr>
          <w:rFonts w:ascii="楷体_GB2312" w:eastAsia="楷体_GB2312" w:hAnsi="楷体" w:hint="eastAsia"/>
          <w:sz w:val="32"/>
          <w:szCs w:val="32"/>
        </w:rPr>
        <w:lastRenderedPageBreak/>
        <w:t>（一）考核单位</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定点医药机构年度考核工作在各级</w:t>
      </w:r>
      <w:proofErr w:type="gramStart"/>
      <w:r w:rsidRPr="000E0FEC">
        <w:rPr>
          <w:rFonts w:ascii="仿宋_GB2312" w:eastAsia="仿宋_GB2312" w:hAnsiTheme="minorEastAsia" w:hint="eastAsia"/>
          <w:sz w:val="32"/>
          <w:szCs w:val="32"/>
        </w:rPr>
        <w:t>医保行政</w:t>
      </w:r>
      <w:proofErr w:type="gramEnd"/>
      <w:r w:rsidRPr="000E0FEC">
        <w:rPr>
          <w:rFonts w:ascii="仿宋_GB2312" w:eastAsia="仿宋_GB2312" w:hAnsiTheme="minorEastAsia" w:hint="eastAsia"/>
          <w:sz w:val="32"/>
          <w:szCs w:val="32"/>
        </w:rPr>
        <w:t>部门领导下组织开展，由所辖</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保经办机构具体实施。必要时可邀请相关部门、单位和第三</w:t>
      </w:r>
      <w:proofErr w:type="gramStart"/>
      <w:r w:rsidRPr="000E0FEC">
        <w:rPr>
          <w:rFonts w:ascii="仿宋_GB2312" w:eastAsia="仿宋_GB2312" w:hAnsiTheme="minorEastAsia" w:hint="eastAsia"/>
          <w:sz w:val="32"/>
          <w:szCs w:val="32"/>
        </w:rPr>
        <w:t>方社会</w:t>
      </w:r>
      <w:proofErr w:type="gramEnd"/>
      <w:r w:rsidRPr="000E0FEC">
        <w:rPr>
          <w:rFonts w:ascii="仿宋_GB2312" w:eastAsia="仿宋_GB2312" w:hAnsiTheme="minorEastAsia" w:hint="eastAsia"/>
          <w:sz w:val="32"/>
          <w:szCs w:val="32"/>
        </w:rPr>
        <w:t>机构参与考核。</w:t>
      </w:r>
    </w:p>
    <w:p w:rsidR="00F567D1" w:rsidRPr="000E0FEC" w:rsidRDefault="0089069C" w:rsidP="000E0FEC">
      <w:pPr>
        <w:spacing w:line="600" w:lineRule="exact"/>
        <w:ind w:firstLineChars="200" w:firstLine="640"/>
        <w:rPr>
          <w:rFonts w:ascii="楷体_GB2312" w:eastAsia="楷体_GB2312" w:hAnsi="楷体"/>
          <w:sz w:val="32"/>
          <w:szCs w:val="32"/>
        </w:rPr>
      </w:pPr>
      <w:r w:rsidRPr="000E0FEC">
        <w:rPr>
          <w:rFonts w:ascii="楷体_GB2312" w:eastAsia="楷体_GB2312" w:hAnsi="楷体" w:hint="eastAsia"/>
          <w:sz w:val="32"/>
          <w:szCs w:val="32"/>
        </w:rPr>
        <w:t>（二）考核内容</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依据</w:t>
      </w:r>
      <w:r w:rsidRPr="000E0FEC">
        <w:rPr>
          <w:rFonts w:ascii="仿宋_GB2312" w:eastAsia="仿宋_GB2312" w:hint="eastAsia"/>
          <w:sz w:val="32"/>
          <w:szCs w:val="32"/>
        </w:rPr>
        <w:t>《嘉兴市本级医疗保险医疗机构服务协议书》和《嘉兴市本级医疗保险零售药店医疗服务协议书》，</w:t>
      </w:r>
      <w:r w:rsidRPr="000E0FEC">
        <w:rPr>
          <w:rFonts w:ascii="仿宋_GB2312" w:eastAsia="仿宋_GB2312" w:hAnsiTheme="minorEastAsia" w:hint="eastAsia"/>
          <w:sz w:val="32"/>
          <w:szCs w:val="32"/>
        </w:rPr>
        <w:t>突出行为规范、服务质量和费用控制等重点内容进行考核。考核内容可根据基本医疗保障政策及签订服务协议情况适时进行调整。详见附件《</w:t>
      </w:r>
      <w:r w:rsidRPr="000E0FEC">
        <w:rPr>
          <w:rFonts w:ascii="仿宋_GB2312" w:eastAsia="仿宋_GB2312" w:hAnsi="宋体" w:cs="宋体" w:hint="eastAsia"/>
          <w:bCs/>
          <w:spacing w:val="-8"/>
          <w:kern w:val="0"/>
          <w:sz w:val="32"/>
          <w:szCs w:val="32"/>
        </w:rPr>
        <w:t>嘉兴市本级医保定点医疗机构履行协议年度考核评分标准》、《嘉兴市本级医保定点零售药店履行协议年度考核评分标准》。</w:t>
      </w:r>
    </w:p>
    <w:p w:rsidR="00F567D1" w:rsidRPr="000E0FEC" w:rsidRDefault="0089069C" w:rsidP="000E0FEC">
      <w:pPr>
        <w:spacing w:line="600" w:lineRule="exact"/>
        <w:ind w:firstLineChars="200" w:firstLine="640"/>
        <w:rPr>
          <w:rFonts w:ascii="楷体_GB2312" w:eastAsia="楷体_GB2312" w:hAnsi="楷体"/>
          <w:sz w:val="32"/>
          <w:szCs w:val="32"/>
        </w:rPr>
      </w:pPr>
      <w:r w:rsidRPr="000E0FEC">
        <w:rPr>
          <w:rFonts w:ascii="楷体_GB2312" w:eastAsia="楷体_GB2312" w:hAnsi="楷体" w:hint="eastAsia"/>
          <w:sz w:val="32"/>
          <w:szCs w:val="32"/>
        </w:rPr>
        <w:t>（三）考核流程</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定点医疗机构年度考核工作按照考核、公示、公布的程序进行。</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1.考核。</w:t>
      </w:r>
      <w:r w:rsidR="00EB7B8C" w:rsidRPr="000E0FEC">
        <w:rPr>
          <w:rFonts w:ascii="仿宋_GB2312" w:eastAsia="仿宋_GB2312" w:hAnsiTheme="minorEastAsia" w:hint="eastAsia"/>
          <w:sz w:val="32"/>
          <w:szCs w:val="32"/>
        </w:rPr>
        <w:t>原则上在</w:t>
      </w:r>
      <w:r w:rsidRPr="000E0FEC">
        <w:rPr>
          <w:rFonts w:ascii="仿宋_GB2312" w:eastAsia="仿宋_GB2312" w:hAnsiTheme="minorEastAsia" w:hint="eastAsia"/>
          <w:sz w:val="32"/>
          <w:szCs w:val="32"/>
        </w:rPr>
        <w:t>每年1月底前，市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保中心、南湖和秀洲</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保分中心按协议关系完成对定点医药机构的上一年度考核工作。考核结果经当地医疗保障行政部门确认后，由市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保中心汇总。在定点医药机构自评的基础上，考核以</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保部门日常检查记录为主要依据，汇总基金稽查审计、日常监督检查、投诉举报处理、</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保政策执行、DRGs点数法结算等过程中掌握的情况，依据评分标准逐项扣分。在此基础上，结合日常对定点医药机构的</w:t>
      </w:r>
      <w:r w:rsidRPr="000E0FEC">
        <w:rPr>
          <w:rFonts w:ascii="仿宋_GB2312" w:eastAsia="仿宋_GB2312" w:hAnsiTheme="minorEastAsia" w:hint="eastAsia"/>
          <w:sz w:val="32"/>
          <w:szCs w:val="32"/>
        </w:rPr>
        <w:lastRenderedPageBreak/>
        <w:t>实地检查情况，每年度再随机抽取医疗机构20%左右、零售药店10%左右的单位进行实地检查考核。对日常检查中存在问题较多的定点医药机构进行重点检查考核。</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2.公示。市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保中心将考核结果汇总后，在定点医药机构范围内进行公示，公示期为5个工作日。对考核结果提出异议的，按协议关系由所属医疗保障行政部门进行复核。</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3.公布。市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保中心对最终考核结果确定后进行公布，接受社会监督。</w:t>
      </w:r>
    </w:p>
    <w:p w:rsidR="00F567D1" w:rsidRPr="00BC5191" w:rsidRDefault="0089069C" w:rsidP="000E0FEC">
      <w:pPr>
        <w:spacing w:line="600" w:lineRule="exact"/>
        <w:ind w:firstLineChars="200" w:firstLine="640"/>
        <w:rPr>
          <w:rFonts w:ascii="楷体_GB2312" w:eastAsia="楷体_GB2312" w:hAnsi="楷体"/>
          <w:sz w:val="32"/>
          <w:szCs w:val="32"/>
        </w:rPr>
      </w:pPr>
      <w:r w:rsidRPr="00BC5191">
        <w:rPr>
          <w:rFonts w:ascii="楷体_GB2312" w:eastAsia="楷体_GB2312" w:hAnsi="楷体" w:hint="eastAsia"/>
          <w:sz w:val="32"/>
          <w:szCs w:val="32"/>
        </w:rPr>
        <w:t>（四）结果评定</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年度考核评定结果分为合格、基本合格和不合格三个等级。年度考核得分达到80分及以上的为合格，达到60分但未达到80分的为基本合格，60分以下的为不合格。</w:t>
      </w:r>
    </w:p>
    <w:p w:rsidR="00F567D1" w:rsidRPr="000E0FEC" w:rsidRDefault="0089069C" w:rsidP="000E0FEC">
      <w:pPr>
        <w:spacing w:line="600" w:lineRule="exact"/>
        <w:ind w:firstLineChars="200" w:firstLine="640"/>
        <w:rPr>
          <w:rFonts w:ascii="黑体" w:eastAsia="黑体" w:hAnsi="黑体"/>
          <w:sz w:val="32"/>
          <w:szCs w:val="32"/>
        </w:rPr>
      </w:pPr>
      <w:r w:rsidRPr="000E0FEC">
        <w:rPr>
          <w:rFonts w:ascii="黑体" w:eastAsia="黑体" w:hAnsi="黑体" w:hint="eastAsia"/>
          <w:sz w:val="32"/>
          <w:szCs w:val="32"/>
        </w:rPr>
        <w:t>四、结果应用</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B53847">
        <w:rPr>
          <w:rFonts w:ascii="仿宋_GB2312" w:eastAsia="仿宋_GB2312" w:hAnsiTheme="minorEastAsia" w:hint="eastAsia"/>
          <w:sz w:val="32"/>
          <w:szCs w:val="32"/>
        </w:rPr>
        <w:t>1</w:t>
      </w:r>
      <w:r w:rsidR="000546F8" w:rsidRPr="00B53847">
        <w:rPr>
          <w:rFonts w:ascii="仿宋_GB2312" w:eastAsia="仿宋_GB2312" w:hAnsiTheme="minorEastAsia" w:hint="eastAsia"/>
          <w:sz w:val="32"/>
          <w:szCs w:val="32"/>
        </w:rPr>
        <w:t>.</w:t>
      </w:r>
      <w:r w:rsidRPr="00B53847">
        <w:rPr>
          <w:rFonts w:ascii="仿宋_GB2312" w:eastAsia="仿宋_GB2312" w:hAnsiTheme="minorEastAsia" w:hint="eastAsia"/>
          <w:sz w:val="32"/>
          <w:szCs w:val="32"/>
        </w:rPr>
        <w:t>表彰优秀：每个考</w:t>
      </w:r>
      <w:r w:rsidRPr="000E0FEC">
        <w:rPr>
          <w:rFonts w:ascii="仿宋_GB2312" w:eastAsia="仿宋_GB2312" w:hAnsiTheme="minorEastAsia" w:hint="eastAsia"/>
          <w:sz w:val="32"/>
          <w:szCs w:val="32"/>
        </w:rPr>
        <w:t>核年度内分别从定点医疗机构和零售药店合格单位中择优评选若干优秀单位予以表彰。表彰数量不超过定点医疗机构10%、零售药店5%的比例。评优名单由市、区</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保中心（分中心）分别拟定，由市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保中心汇总后报市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保局，市</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保局会同南湖、</w:t>
      </w:r>
      <w:proofErr w:type="gramStart"/>
      <w:r w:rsidRPr="000E0FEC">
        <w:rPr>
          <w:rFonts w:ascii="仿宋_GB2312" w:eastAsia="仿宋_GB2312" w:hAnsiTheme="minorEastAsia" w:hint="eastAsia"/>
          <w:sz w:val="32"/>
          <w:szCs w:val="32"/>
        </w:rPr>
        <w:t>秀洲分局</w:t>
      </w:r>
      <w:proofErr w:type="gramEnd"/>
      <w:r w:rsidRPr="000E0FEC">
        <w:rPr>
          <w:rFonts w:ascii="仿宋_GB2312" w:eastAsia="仿宋_GB2312" w:hAnsiTheme="minorEastAsia" w:hint="eastAsia"/>
          <w:sz w:val="32"/>
          <w:szCs w:val="32"/>
        </w:rPr>
        <w:t>组织开展评定会议集体讨论确定。</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B53847">
        <w:rPr>
          <w:rFonts w:ascii="仿宋_GB2312" w:eastAsia="仿宋_GB2312" w:hAnsiTheme="minorEastAsia" w:hint="eastAsia"/>
          <w:sz w:val="32"/>
          <w:szCs w:val="32"/>
        </w:rPr>
        <w:t>2</w:t>
      </w:r>
      <w:r w:rsidR="000546F8" w:rsidRPr="00B53847">
        <w:rPr>
          <w:rFonts w:ascii="仿宋_GB2312" w:eastAsia="仿宋_GB2312" w:hAnsiTheme="minorEastAsia" w:hint="eastAsia"/>
          <w:sz w:val="32"/>
          <w:szCs w:val="32"/>
        </w:rPr>
        <w:t>.</w:t>
      </w:r>
      <w:r w:rsidRPr="00B53847">
        <w:rPr>
          <w:rFonts w:ascii="仿宋_GB2312" w:eastAsia="仿宋_GB2312" w:hAnsiTheme="minorEastAsia" w:hint="eastAsia"/>
          <w:sz w:val="32"/>
          <w:szCs w:val="32"/>
        </w:rPr>
        <w:t>限期整改：</w:t>
      </w:r>
      <w:r w:rsidRPr="000E0FEC">
        <w:rPr>
          <w:rFonts w:ascii="仿宋_GB2312" w:eastAsia="仿宋_GB2312" w:hAnsiTheme="minorEastAsia" w:hint="eastAsia"/>
          <w:sz w:val="32"/>
          <w:szCs w:val="32"/>
        </w:rPr>
        <w:t>被评定为合格等级的单位，需对考核中发现的问题主动进行整改。被评定为基本合格等级的单位，由</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保经办机构对其主要负责人进行约谈，并对考核中发现的问题限期整</w:t>
      </w:r>
      <w:r w:rsidRPr="000E0FEC">
        <w:rPr>
          <w:rFonts w:ascii="仿宋_GB2312" w:eastAsia="仿宋_GB2312" w:hAnsiTheme="minorEastAsia" w:hint="eastAsia"/>
          <w:sz w:val="32"/>
          <w:szCs w:val="32"/>
        </w:rPr>
        <w:lastRenderedPageBreak/>
        <w:t>改。连续两年被评定为基本合格等级的单位，应评定为不合格等级。</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B53847">
        <w:rPr>
          <w:rFonts w:ascii="仿宋_GB2312" w:eastAsia="仿宋_GB2312" w:hAnsiTheme="minorEastAsia" w:hint="eastAsia"/>
          <w:sz w:val="32"/>
          <w:szCs w:val="32"/>
        </w:rPr>
        <w:t>3</w:t>
      </w:r>
      <w:r w:rsidR="00B53847" w:rsidRPr="00B53847">
        <w:rPr>
          <w:rFonts w:ascii="仿宋_GB2312" w:eastAsia="仿宋_GB2312" w:hAnsiTheme="minorEastAsia" w:hint="eastAsia"/>
          <w:sz w:val="32"/>
          <w:szCs w:val="32"/>
        </w:rPr>
        <w:t>.</w:t>
      </w:r>
      <w:r w:rsidRPr="00B53847">
        <w:rPr>
          <w:rFonts w:ascii="仿宋_GB2312" w:eastAsia="仿宋_GB2312" w:hAnsiTheme="minorEastAsia" w:hint="eastAsia"/>
          <w:sz w:val="32"/>
          <w:szCs w:val="32"/>
        </w:rPr>
        <w:t>暂停协议：对当</w:t>
      </w:r>
      <w:r w:rsidRPr="000E0FEC">
        <w:rPr>
          <w:rFonts w:ascii="仿宋_GB2312" w:eastAsia="仿宋_GB2312" w:hAnsiTheme="minorEastAsia" w:hint="eastAsia"/>
          <w:sz w:val="32"/>
          <w:szCs w:val="32"/>
        </w:rPr>
        <w:t>年度被评定为不合格等级的单位，予以责令整改；责令整改不到位的，予以暂停</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保定</w:t>
      </w:r>
      <w:proofErr w:type="gramStart"/>
      <w:r w:rsidRPr="000E0FEC">
        <w:rPr>
          <w:rFonts w:ascii="仿宋_GB2312" w:eastAsia="仿宋_GB2312" w:hAnsiTheme="minorEastAsia" w:hint="eastAsia"/>
          <w:sz w:val="32"/>
          <w:szCs w:val="32"/>
        </w:rPr>
        <w:t>点协议</w:t>
      </w:r>
      <w:proofErr w:type="gramEnd"/>
      <w:r w:rsidRPr="000E0FEC">
        <w:rPr>
          <w:rFonts w:ascii="仿宋_GB2312" w:eastAsia="仿宋_GB2312" w:hAnsiTheme="minorEastAsia" w:hint="eastAsia"/>
          <w:sz w:val="32"/>
          <w:szCs w:val="32"/>
        </w:rPr>
        <w:t>等处理。</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B53847">
        <w:rPr>
          <w:rFonts w:ascii="仿宋_GB2312" w:eastAsia="仿宋_GB2312" w:hAnsiTheme="minorEastAsia" w:hint="eastAsia"/>
          <w:sz w:val="32"/>
          <w:szCs w:val="32"/>
        </w:rPr>
        <w:t>4</w:t>
      </w:r>
      <w:r w:rsidR="00B53847" w:rsidRPr="00B53847">
        <w:rPr>
          <w:rFonts w:ascii="仿宋_GB2312" w:eastAsia="仿宋_GB2312" w:hAnsiTheme="minorEastAsia" w:hint="eastAsia"/>
          <w:sz w:val="32"/>
          <w:szCs w:val="32"/>
        </w:rPr>
        <w:t>.</w:t>
      </w:r>
      <w:r w:rsidRPr="00B53847">
        <w:rPr>
          <w:rFonts w:ascii="仿宋_GB2312" w:eastAsia="仿宋_GB2312" w:hAnsiTheme="minorEastAsia" w:hint="eastAsia"/>
          <w:sz w:val="32"/>
          <w:szCs w:val="32"/>
        </w:rPr>
        <w:t>解除协议：连</w:t>
      </w:r>
      <w:r w:rsidRPr="000E0FEC">
        <w:rPr>
          <w:rFonts w:ascii="仿宋_GB2312" w:eastAsia="仿宋_GB2312" w:hAnsiTheme="minorEastAsia" w:hint="eastAsia"/>
          <w:sz w:val="32"/>
          <w:szCs w:val="32"/>
        </w:rPr>
        <w:t>续两年评定为不合格等级的单位，予以解除</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保定点协议。</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5</w:t>
      </w:r>
      <w:r w:rsidR="00B53847">
        <w:rPr>
          <w:rFonts w:ascii="仿宋_GB2312" w:eastAsia="仿宋_GB2312" w:hAnsiTheme="minorEastAsia" w:hint="eastAsia"/>
          <w:sz w:val="32"/>
          <w:szCs w:val="32"/>
        </w:rPr>
        <w:t>.</w:t>
      </w:r>
      <w:r w:rsidRPr="000E0FEC">
        <w:rPr>
          <w:rFonts w:ascii="仿宋_GB2312" w:eastAsia="仿宋_GB2312" w:hAnsiTheme="minorEastAsia" w:hint="eastAsia"/>
          <w:sz w:val="32"/>
          <w:szCs w:val="32"/>
        </w:rPr>
        <w:t>提供住院医疗服务的</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保定点医疗机构考核结果与DRGs点数法付费的奖惩点数挂钩，具体办法另行制订。</w:t>
      </w:r>
    </w:p>
    <w:p w:rsidR="00F567D1" w:rsidRPr="000E0FEC" w:rsidRDefault="0089069C" w:rsidP="000E0FEC">
      <w:pPr>
        <w:spacing w:line="600" w:lineRule="exact"/>
        <w:ind w:firstLineChars="200" w:firstLine="640"/>
        <w:rPr>
          <w:rFonts w:ascii="黑体" w:eastAsia="黑体" w:hAnsi="黑体"/>
          <w:sz w:val="32"/>
          <w:szCs w:val="32"/>
        </w:rPr>
      </w:pPr>
      <w:r w:rsidRPr="000E0FEC">
        <w:rPr>
          <w:rFonts w:ascii="黑体" w:eastAsia="黑体" w:hAnsi="黑体" w:hint="eastAsia"/>
          <w:sz w:val="32"/>
          <w:szCs w:val="32"/>
        </w:rPr>
        <w:t>五、相关要求</w:t>
      </w:r>
    </w:p>
    <w:p w:rsidR="00F567D1" w:rsidRPr="000E0FEC" w:rsidRDefault="0089069C" w:rsidP="000E0FEC">
      <w:pPr>
        <w:spacing w:line="600" w:lineRule="exact"/>
        <w:ind w:firstLineChars="200" w:firstLine="640"/>
        <w:rPr>
          <w:rFonts w:ascii="仿宋_GB2312" w:eastAsia="仿宋_GB2312" w:hAnsi="微软雅黑"/>
          <w:sz w:val="32"/>
          <w:szCs w:val="32"/>
        </w:rPr>
      </w:pPr>
      <w:r w:rsidRPr="000E0FEC">
        <w:rPr>
          <w:rFonts w:ascii="仿宋_GB2312" w:eastAsia="仿宋_GB2312" w:hAnsiTheme="minorEastAsia" w:hint="eastAsia"/>
          <w:sz w:val="32"/>
          <w:szCs w:val="32"/>
        </w:rPr>
        <w:t>（一）各</w:t>
      </w:r>
      <w:proofErr w:type="gramStart"/>
      <w:r w:rsidRPr="000E0FEC">
        <w:rPr>
          <w:rFonts w:ascii="仿宋_GB2312" w:eastAsia="仿宋_GB2312" w:hAnsiTheme="minorEastAsia" w:hint="eastAsia"/>
          <w:sz w:val="32"/>
          <w:szCs w:val="32"/>
        </w:rPr>
        <w:t>医保行政</w:t>
      </w:r>
      <w:proofErr w:type="gramEnd"/>
      <w:r w:rsidRPr="000E0FEC">
        <w:rPr>
          <w:rFonts w:ascii="仿宋_GB2312" w:eastAsia="仿宋_GB2312" w:hAnsiTheme="minorEastAsia" w:hint="eastAsia"/>
          <w:sz w:val="32"/>
          <w:szCs w:val="32"/>
        </w:rPr>
        <w:t>部门要高度重视对</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保定点医药机构的年度考核工作，把考核工作纳入年度工作计划，明确分管领导和职能处（科）室，加强对考核工作的组织领导，</w:t>
      </w:r>
      <w:r w:rsidRPr="000E0FEC">
        <w:rPr>
          <w:rFonts w:ascii="仿宋_GB2312" w:eastAsia="仿宋_GB2312" w:hAnsi="微软雅黑" w:hint="eastAsia"/>
          <w:sz w:val="32"/>
          <w:szCs w:val="32"/>
        </w:rPr>
        <w:t>组建考核小组。考核小组应包括医药服务、价格管理、基金监管、政策法规等方面的工作人员。</w:t>
      </w:r>
      <w:r w:rsidRPr="000E0FEC">
        <w:rPr>
          <w:rFonts w:ascii="仿宋_GB2312" w:eastAsia="仿宋_GB2312" w:hAnsiTheme="minorEastAsia" w:hint="eastAsia"/>
          <w:sz w:val="32"/>
          <w:szCs w:val="32"/>
        </w:rPr>
        <w:t>各</w:t>
      </w:r>
      <w:proofErr w:type="gramStart"/>
      <w:r w:rsidRPr="000E0FEC">
        <w:rPr>
          <w:rFonts w:ascii="仿宋_GB2312" w:eastAsia="仿宋_GB2312" w:hAnsi="微软雅黑" w:hint="eastAsia"/>
          <w:sz w:val="32"/>
          <w:szCs w:val="32"/>
        </w:rPr>
        <w:t>医</w:t>
      </w:r>
      <w:proofErr w:type="gramEnd"/>
      <w:r w:rsidRPr="000E0FEC">
        <w:rPr>
          <w:rFonts w:ascii="仿宋_GB2312" w:eastAsia="仿宋_GB2312" w:hAnsi="微软雅黑" w:hint="eastAsia"/>
          <w:sz w:val="32"/>
          <w:szCs w:val="32"/>
        </w:rPr>
        <w:t>保经办机构要根据</w:t>
      </w:r>
      <w:proofErr w:type="gramStart"/>
      <w:r w:rsidRPr="000E0FEC">
        <w:rPr>
          <w:rFonts w:ascii="仿宋_GB2312" w:eastAsia="仿宋_GB2312" w:hAnsi="微软雅黑" w:hint="eastAsia"/>
          <w:sz w:val="32"/>
          <w:szCs w:val="32"/>
        </w:rPr>
        <w:t>医保行政</w:t>
      </w:r>
      <w:proofErr w:type="gramEnd"/>
      <w:r w:rsidRPr="000E0FEC">
        <w:rPr>
          <w:rFonts w:ascii="仿宋_GB2312" w:eastAsia="仿宋_GB2312" w:hAnsi="微软雅黑" w:hint="eastAsia"/>
          <w:sz w:val="32"/>
          <w:szCs w:val="32"/>
        </w:rPr>
        <w:t>部门确定的年度考核计划，细化考核流程，建立日常</w:t>
      </w:r>
      <w:proofErr w:type="gramStart"/>
      <w:r w:rsidRPr="000E0FEC">
        <w:rPr>
          <w:rFonts w:ascii="仿宋_GB2312" w:eastAsia="仿宋_GB2312" w:hAnsi="微软雅黑" w:hint="eastAsia"/>
          <w:sz w:val="32"/>
          <w:szCs w:val="32"/>
        </w:rPr>
        <w:t>考核台</w:t>
      </w:r>
      <w:proofErr w:type="gramEnd"/>
      <w:r w:rsidRPr="000E0FEC">
        <w:rPr>
          <w:rFonts w:ascii="仿宋_GB2312" w:eastAsia="仿宋_GB2312" w:hAnsi="微软雅黑" w:hint="eastAsia"/>
          <w:sz w:val="32"/>
          <w:szCs w:val="32"/>
        </w:rPr>
        <w:t>账，具体负责年度考核工作。考核人员要严谨公正，力求考核工作全面客观。</w:t>
      </w:r>
    </w:p>
    <w:p w:rsidR="00F567D1" w:rsidRPr="000E0FEC" w:rsidRDefault="0089069C" w:rsidP="000E0FEC">
      <w:pPr>
        <w:spacing w:line="600" w:lineRule="exact"/>
        <w:ind w:firstLineChars="200" w:firstLine="640"/>
        <w:rPr>
          <w:rFonts w:ascii="仿宋_GB2312" w:eastAsia="仿宋_GB2312" w:hAnsi="微软雅黑"/>
          <w:sz w:val="32"/>
          <w:szCs w:val="32"/>
        </w:rPr>
      </w:pPr>
      <w:r w:rsidRPr="000E0FEC">
        <w:rPr>
          <w:rFonts w:ascii="仿宋_GB2312" w:eastAsia="仿宋_GB2312" w:hAnsi="微软雅黑" w:hint="eastAsia"/>
          <w:sz w:val="32"/>
          <w:szCs w:val="32"/>
        </w:rPr>
        <w:t>（二）各</w:t>
      </w:r>
      <w:r w:rsidRPr="000E0FEC">
        <w:rPr>
          <w:rFonts w:ascii="仿宋_GB2312" w:eastAsia="仿宋_GB2312" w:hAnsiTheme="minorEastAsia" w:hint="eastAsia"/>
          <w:sz w:val="32"/>
          <w:szCs w:val="32"/>
        </w:rPr>
        <w:t>定点医药机构应指定专人具体负责本机构的</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保年度考核相关工作，加强与</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保经办机构的沟通配合，强化</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保年度考核结果与内部绩效管理的协同应用；</w:t>
      </w:r>
      <w:r w:rsidRPr="000E0FEC">
        <w:rPr>
          <w:rFonts w:ascii="仿宋_GB2312" w:eastAsia="仿宋_GB2312" w:hAnsi="微软雅黑" w:hint="eastAsia"/>
          <w:sz w:val="32"/>
          <w:szCs w:val="32"/>
        </w:rPr>
        <w:t>要积极配合考核工作，主动提供有关资料，不得藏匿、转移、伪造；不得以任何借口干扰考核工作。对干扰考核工作的，扣减考核分数；拒不接受考核</w:t>
      </w:r>
      <w:r w:rsidRPr="000E0FEC">
        <w:rPr>
          <w:rFonts w:ascii="仿宋_GB2312" w:eastAsia="仿宋_GB2312" w:hAnsi="微软雅黑" w:hint="eastAsia"/>
          <w:sz w:val="32"/>
          <w:szCs w:val="32"/>
        </w:rPr>
        <w:lastRenderedPageBreak/>
        <w:t>的，取消</w:t>
      </w:r>
      <w:proofErr w:type="gramStart"/>
      <w:r w:rsidRPr="000E0FEC">
        <w:rPr>
          <w:rFonts w:ascii="仿宋_GB2312" w:eastAsia="仿宋_GB2312" w:hAnsi="微软雅黑" w:hint="eastAsia"/>
          <w:sz w:val="32"/>
          <w:szCs w:val="32"/>
        </w:rPr>
        <w:t>医</w:t>
      </w:r>
      <w:proofErr w:type="gramEnd"/>
      <w:r w:rsidRPr="000E0FEC">
        <w:rPr>
          <w:rFonts w:ascii="仿宋_GB2312" w:eastAsia="仿宋_GB2312" w:hAnsi="微软雅黑" w:hint="eastAsia"/>
          <w:sz w:val="32"/>
          <w:szCs w:val="32"/>
        </w:rPr>
        <w:t>保定点资格。</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微软雅黑" w:hint="eastAsia"/>
          <w:sz w:val="32"/>
          <w:szCs w:val="32"/>
        </w:rPr>
        <w:t>（三）各县（市）</w:t>
      </w:r>
      <w:proofErr w:type="gramStart"/>
      <w:r w:rsidRPr="000E0FEC">
        <w:rPr>
          <w:rFonts w:ascii="仿宋_GB2312" w:eastAsia="仿宋_GB2312" w:hAnsi="微软雅黑" w:hint="eastAsia"/>
          <w:sz w:val="32"/>
          <w:szCs w:val="32"/>
        </w:rPr>
        <w:t>医</w:t>
      </w:r>
      <w:proofErr w:type="gramEnd"/>
      <w:r w:rsidRPr="000E0FEC">
        <w:rPr>
          <w:rFonts w:ascii="仿宋_GB2312" w:eastAsia="仿宋_GB2312" w:hAnsi="微软雅黑" w:hint="eastAsia"/>
          <w:sz w:val="32"/>
          <w:szCs w:val="32"/>
        </w:rPr>
        <w:t>保局根据本办法精神，结合当地实际，制订、完善考核办法。</w:t>
      </w:r>
    </w:p>
    <w:p w:rsidR="00F567D1" w:rsidRPr="000E0FEC" w:rsidRDefault="0089069C" w:rsidP="000E0FEC">
      <w:pPr>
        <w:spacing w:line="600" w:lineRule="exact"/>
        <w:ind w:firstLineChars="200" w:firstLine="640"/>
        <w:rPr>
          <w:rFonts w:ascii="仿宋_GB2312" w:eastAsia="仿宋_GB2312" w:hAnsiTheme="minorEastAsia"/>
          <w:sz w:val="32"/>
          <w:szCs w:val="32"/>
        </w:rPr>
      </w:pPr>
      <w:r w:rsidRPr="000E0FEC">
        <w:rPr>
          <w:rFonts w:ascii="仿宋_GB2312" w:eastAsia="仿宋_GB2312" w:hAnsiTheme="minorEastAsia" w:hint="eastAsia"/>
          <w:sz w:val="32"/>
          <w:szCs w:val="32"/>
        </w:rPr>
        <w:t>（四）本办法自下发之日起实施，以往文件规定与本办法不一致的，以本办法为准。</w:t>
      </w:r>
    </w:p>
    <w:p w:rsidR="00F567D1" w:rsidRPr="000E0FEC" w:rsidRDefault="00F567D1" w:rsidP="00280559">
      <w:pPr>
        <w:spacing w:line="600" w:lineRule="exact"/>
        <w:rPr>
          <w:rFonts w:ascii="仿宋_GB2312" w:eastAsia="仿宋_GB2312" w:hAnsiTheme="minorEastAsia"/>
          <w:sz w:val="32"/>
          <w:szCs w:val="32"/>
        </w:rPr>
      </w:pPr>
    </w:p>
    <w:p w:rsidR="00F567D1" w:rsidRPr="000E0FEC" w:rsidRDefault="0089069C" w:rsidP="00280559">
      <w:pPr>
        <w:spacing w:line="600" w:lineRule="exact"/>
        <w:ind w:leftChars="304" w:left="1758" w:hangingChars="350" w:hanging="1120"/>
        <w:rPr>
          <w:rFonts w:ascii="仿宋_GB2312" w:eastAsia="仿宋_GB2312" w:hAnsiTheme="minorEastAsia"/>
          <w:sz w:val="32"/>
          <w:szCs w:val="32"/>
        </w:rPr>
      </w:pPr>
      <w:r w:rsidRPr="000E0FEC">
        <w:rPr>
          <w:rFonts w:ascii="仿宋_GB2312" w:eastAsia="仿宋_GB2312" w:hAnsiTheme="minorEastAsia" w:hint="eastAsia"/>
          <w:sz w:val="32"/>
          <w:szCs w:val="32"/>
        </w:rPr>
        <w:t>附件：1.嘉兴市本级</w:t>
      </w:r>
      <w:proofErr w:type="gramStart"/>
      <w:r w:rsidRPr="000E0FEC">
        <w:rPr>
          <w:rFonts w:ascii="仿宋_GB2312" w:eastAsia="仿宋_GB2312" w:hAnsiTheme="minorEastAsia" w:hint="eastAsia"/>
          <w:sz w:val="32"/>
          <w:szCs w:val="32"/>
        </w:rPr>
        <w:t>医</w:t>
      </w:r>
      <w:proofErr w:type="gramEnd"/>
      <w:r w:rsidRPr="000E0FEC">
        <w:rPr>
          <w:rFonts w:ascii="仿宋_GB2312" w:eastAsia="仿宋_GB2312" w:hAnsiTheme="minorEastAsia" w:hint="eastAsia"/>
          <w:sz w:val="32"/>
          <w:szCs w:val="32"/>
        </w:rPr>
        <w:t>保定点医疗机构履行协议年度考核评分标准</w:t>
      </w:r>
    </w:p>
    <w:p w:rsidR="00F567D1" w:rsidRPr="000E0FEC" w:rsidRDefault="00280559" w:rsidP="00280559">
      <w:pPr>
        <w:spacing w:line="600" w:lineRule="exact"/>
        <w:ind w:leftChars="304" w:left="1758" w:hangingChars="350" w:hanging="1120"/>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89069C" w:rsidRPr="000E0FEC">
        <w:rPr>
          <w:rFonts w:ascii="仿宋_GB2312" w:eastAsia="仿宋_GB2312" w:hAnsiTheme="minorEastAsia" w:hint="eastAsia"/>
          <w:sz w:val="32"/>
          <w:szCs w:val="32"/>
        </w:rPr>
        <w:t xml:space="preserve">　2.嘉兴市本级</w:t>
      </w:r>
      <w:proofErr w:type="gramStart"/>
      <w:r w:rsidR="0089069C" w:rsidRPr="000E0FEC">
        <w:rPr>
          <w:rFonts w:ascii="仿宋_GB2312" w:eastAsia="仿宋_GB2312" w:hAnsiTheme="minorEastAsia" w:hint="eastAsia"/>
          <w:sz w:val="32"/>
          <w:szCs w:val="32"/>
        </w:rPr>
        <w:t>医</w:t>
      </w:r>
      <w:proofErr w:type="gramEnd"/>
      <w:r w:rsidR="0089069C" w:rsidRPr="000E0FEC">
        <w:rPr>
          <w:rFonts w:ascii="仿宋_GB2312" w:eastAsia="仿宋_GB2312" w:hAnsiTheme="minorEastAsia" w:hint="eastAsia"/>
          <w:sz w:val="32"/>
          <w:szCs w:val="32"/>
        </w:rPr>
        <w:t>保定点零售药店履行协议年度考核评分标准</w:t>
      </w:r>
    </w:p>
    <w:p w:rsidR="00F567D1" w:rsidRPr="000E0FEC" w:rsidRDefault="00F567D1">
      <w:pPr>
        <w:spacing w:line="360" w:lineRule="auto"/>
        <w:rPr>
          <w:rFonts w:ascii="仿宋_GB2312" w:eastAsia="仿宋_GB2312" w:hAnsiTheme="minorEastAsia"/>
          <w:sz w:val="32"/>
          <w:szCs w:val="32"/>
        </w:rPr>
        <w:sectPr w:rsidR="00F567D1" w:rsidRPr="000E0FEC">
          <w:footerReference w:type="even" r:id="rId7"/>
          <w:footerReference w:type="default" r:id="rId8"/>
          <w:pgSz w:w="11906" w:h="16838"/>
          <w:pgMar w:top="1985" w:right="1531" w:bottom="1985" w:left="1531" w:header="851" w:footer="992" w:gutter="0"/>
          <w:cols w:space="425"/>
          <w:docGrid w:type="linesAndChars" w:linePitch="312"/>
        </w:sectPr>
      </w:pPr>
    </w:p>
    <w:p w:rsidR="00F567D1" w:rsidRPr="002B49B5" w:rsidRDefault="0089069C">
      <w:pPr>
        <w:spacing w:line="640" w:lineRule="exact"/>
        <w:rPr>
          <w:rFonts w:ascii="黑体" w:eastAsia="黑体" w:hAnsi="黑体" w:cs="宋体"/>
          <w:bCs/>
          <w:spacing w:val="-8"/>
          <w:kern w:val="0"/>
          <w:sz w:val="44"/>
          <w:szCs w:val="44"/>
        </w:rPr>
      </w:pPr>
      <w:r w:rsidRPr="002B49B5">
        <w:rPr>
          <w:rFonts w:ascii="黑体" w:eastAsia="黑体" w:hAnsi="黑体" w:hint="eastAsia"/>
          <w:sz w:val="32"/>
          <w:szCs w:val="32"/>
        </w:rPr>
        <w:lastRenderedPageBreak/>
        <w:t>附件1</w:t>
      </w:r>
    </w:p>
    <w:p w:rsidR="00F567D1" w:rsidRPr="000E0FEC" w:rsidRDefault="0089069C">
      <w:pPr>
        <w:spacing w:line="640" w:lineRule="exact"/>
        <w:jc w:val="center"/>
        <w:rPr>
          <w:rFonts w:ascii="方正小标宋简体" w:eastAsia="方正小标宋简体" w:hAnsi="宋体" w:cs="宋体"/>
          <w:bCs/>
          <w:spacing w:val="-8"/>
          <w:kern w:val="0"/>
          <w:sz w:val="44"/>
          <w:szCs w:val="44"/>
        </w:rPr>
      </w:pPr>
      <w:r w:rsidRPr="000E0FEC">
        <w:rPr>
          <w:rFonts w:ascii="方正小标宋简体" w:eastAsia="方正小标宋简体" w:hAnsi="宋体" w:cs="宋体" w:hint="eastAsia"/>
          <w:bCs/>
          <w:spacing w:val="-8"/>
          <w:kern w:val="0"/>
          <w:sz w:val="44"/>
          <w:szCs w:val="44"/>
        </w:rPr>
        <w:t>嘉兴市本级</w:t>
      </w:r>
      <w:proofErr w:type="gramStart"/>
      <w:r w:rsidRPr="000E0FEC">
        <w:rPr>
          <w:rFonts w:ascii="方正小标宋简体" w:eastAsia="方正小标宋简体" w:hAnsi="宋体" w:cs="宋体" w:hint="eastAsia"/>
          <w:bCs/>
          <w:spacing w:val="-8"/>
          <w:kern w:val="0"/>
          <w:sz w:val="44"/>
          <w:szCs w:val="44"/>
        </w:rPr>
        <w:t>医</w:t>
      </w:r>
      <w:proofErr w:type="gramEnd"/>
      <w:r w:rsidRPr="000E0FEC">
        <w:rPr>
          <w:rFonts w:ascii="方正小标宋简体" w:eastAsia="方正小标宋简体" w:hAnsi="宋体" w:cs="宋体" w:hint="eastAsia"/>
          <w:bCs/>
          <w:spacing w:val="-8"/>
          <w:kern w:val="0"/>
          <w:sz w:val="44"/>
          <w:szCs w:val="44"/>
        </w:rPr>
        <w:t>保定点医疗机构履行协议年度考核评分标准</w:t>
      </w:r>
    </w:p>
    <w:p w:rsidR="00F567D1" w:rsidRPr="000E0FEC" w:rsidRDefault="00F567D1">
      <w:pPr>
        <w:spacing w:line="640" w:lineRule="exact"/>
        <w:jc w:val="center"/>
        <w:rPr>
          <w:rFonts w:ascii="方正小标宋简体" w:eastAsia="方正小标宋简体" w:hAnsi="宋体" w:cs="宋体"/>
          <w:bCs/>
          <w:spacing w:val="-8"/>
          <w:kern w:val="0"/>
          <w:sz w:val="44"/>
          <w:szCs w:val="44"/>
        </w:rPr>
      </w:pPr>
    </w:p>
    <w:p w:rsidR="00F567D1" w:rsidRPr="000E0FEC" w:rsidRDefault="0089069C">
      <w:pPr>
        <w:spacing w:line="320" w:lineRule="exact"/>
        <w:ind w:firstLineChars="50" w:firstLine="120"/>
        <w:rPr>
          <w:rFonts w:ascii="仿宋_GB2312" w:eastAsia="仿宋_GB2312"/>
          <w:bCs/>
          <w:sz w:val="24"/>
        </w:rPr>
      </w:pPr>
      <w:r w:rsidRPr="000E0FEC">
        <w:rPr>
          <w:rFonts w:ascii="仿宋_GB2312" w:eastAsia="仿宋_GB2312" w:hint="eastAsia"/>
          <w:bCs/>
          <w:sz w:val="24"/>
        </w:rPr>
        <w:t>医疗机构名称：                              地址：                               考核时间：</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29"/>
        <w:gridCol w:w="567"/>
        <w:gridCol w:w="4110"/>
        <w:gridCol w:w="709"/>
        <w:gridCol w:w="709"/>
        <w:gridCol w:w="709"/>
      </w:tblGrid>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序号</w:t>
            </w:r>
          </w:p>
        </w:tc>
        <w:tc>
          <w:tcPr>
            <w:tcW w:w="6629"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考核内容</w:t>
            </w:r>
          </w:p>
        </w:tc>
        <w:tc>
          <w:tcPr>
            <w:tcW w:w="567"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分值</w:t>
            </w:r>
          </w:p>
        </w:tc>
        <w:tc>
          <w:tcPr>
            <w:tcW w:w="4110"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评分标准</w:t>
            </w:r>
          </w:p>
        </w:tc>
        <w:tc>
          <w:tcPr>
            <w:tcW w:w="709"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自评分</w:t>
            </w:r>
          </w:p>
        </w:tc>
        <w:tc>
          <w:tcPr>
            <w:tcW w:w="709" w:type="dxa"/>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日常检查记录</w:t>
            </w:r>
          </w:p>
        </w:tc>
        <w:tc>
          <w:tcPr>
            <w:tcW w:w="709"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考核分</w:t>
            </w:r>
          </w:p>
        </w:tc>
      </w:tr>
      <w:tr w:rsidR="00F567D1" w:rsidRPr="000E0FEC" w:rsidTr="002B49B5">
        <w:trPr>
          <w:trHeight w:val="9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《医疗机构执业许可证》合法、有效，在许可的诊疗科目范围内提供医疗服务。</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发现超范围执业行为，扣2分。</w:t>
            </w: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r>
      <w:tr w:rsidR="00F567D1" w:rsidRPr="000E0FEC" w:rsidTr="002B49B5">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医疗机构的负责人、</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保部门负责人、医务骨干等相关人员按要求参加培训并考核合格。</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相关人员未经培训考核合格，每人扣1分。</w:t>
            </w: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r>
      <w:tr w:rsidR="00F567D1" w:rsidRPr="000E0FEC" w:rsidTr="002B49B5">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3</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配备专（兼）职</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保管理人员，100张床位以上的医疗机构设医疗保障办公室，安排专职工作人员。</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未按要求配备</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保工作人员，扣2分。</w:t>
            </w: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r>
      <w:tr w:rsidR="00F567D1" w:rsidRPr="000E0FEC" w:rsidTr="002B49B5">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4</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提供包括本地联网结算、异地联网结算，按要求提供省内异地联网结算、跨省异地联网结算及长三角异地门诊结算服务在内的联网结算服务。向</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保经办机构传输的参保人员就医、结算及其它相关信息均由信息系统自动生成，规范填写并与实际情况相符。</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4</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未提供联网结算服务扣4分。向</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保经办机构传输相关信息存在不规范的情况，每起扣1分。</w:t>
            </w: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r>
      <w:tr w:rsidR="00F567D1" w:rsidRPr="000E0FEC" w:rsidTr="002B49B5">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5</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建立并执行包括</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保办（</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保人员）工作制度、</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保病历处方审核制度、</w:t>
            </w:r>
            <w:proofErr w:type="gramStart"/>
            <w:r w:rsidRPr="000E0FEC">
              <w:rPr>
                <w:rFonts w:ascii="仿宋_GB2312" w:eastAsia="仿宋_GB2312" w:hint="eastAsia"/>
                <w:sz w:val="24"/>
              </w:rPr>
              <w:t>医保相关</w:t>
            </w:r>
            <w:proofErr w:type="gramEnd"/>
            <w:r w:rsidRPr="000E0FEC">
              <w:rPr>
                <w:rFonts w:ascii="仿宋_GB2312" w:eastAsia="仿宋_GB2312" w:hint="eastAsia"/>
                <w:sz w:val="24"/>
              </w:rPr>
              <w:t>审批管理制度、</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保政策宣传培训制度等的医院</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保管理制度。</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未建立制度扣2分；制度不健全或执行不到位的，酌情扣1-2分。</w:t>
            </w: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c>
          <w:tcPr>
            <w:tcW w:w="709" w:type="dxa"/>
            <w:vAlign w:val="center"/>
          </w:tcPr>
          <w:p w:rsidR="00F567D1" w:rsidRPr="000E0FEC" w:rsidRDefault="00F567D1" w:rsidP="002B49B5">
            <w:pPr>
              <w:spacing w:line="320" w:lineRule="exact"/>
              <w:jc w:val="center"/>
              <w:rPr>
                <w:rFonts w:ascii="仿宋_GB2312" w:eastAsia="仿宋_GB2312"/>
                <w:sz w:val="24"/>
              </w:rPr>
            </w:pPr>
          </w:p>
        </w:tc>
      </w:tr>
      <w:tr w:rsidR="00F567D1" w:rsidRPr="000E0FEC" w:rsidTr="001B2372">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lastRenderedPageBreak/>
              <w:t>6</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根据会计制度的规定建立相应的会计账目和“进、销、存”电算化管理的明细账目。</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未建立制度扣2分；制度执行不到位，未做到账</w:t>
            </w:r>
            <w:proofErr w:type="gramStart"/>
            <w:r w:rsidRPr="000E0FEC">
              <w:rPr>
                <w:rFonts w:ascii="仿宋_GB2312" w:eastAsia="仿宋_GB2312" w:hint="eastAsia"/>
                <w:sz w:val="24"/>
              </w:rPr>
              <w:t>账</w:t>
            </w:r>
            <w:proofErr w:type="gramEnd"/>
            <w:r w:rsidRPr="000E0FEC">
              <w:rPr>
                <w:rFonts w:ascii="仿宋_GB2312" w:eastAsia="仿宋_GB2312" w:hint="eastAsia"/>
                <w:sz w:val="24"/>
              </w:rPr>
              <w:t>相符、账实相符，酌情扣1-2分。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1B2372">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7</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按要求做好医疗机构信息库、药品目录库（包括西药、中成药、中药饮片）、诊疗项目目录库、诊疗耗材目录库、疾病编码目录库、手术编码目录库、</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保医师信息库等标准数据库基础信息的维护工作。</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未及时按要求维护的，酌情扣1-2分。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CB514D">
        <w:trPr>
          <w:trHeight w:val="212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8</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药品购进记录必须注明药品的通用名称、生产厂商（中药材标明产地）、剂型、规格、批号、生产日期、有效期、批准文号、供货单位、数量、价格、购进日期。药品、器械、耗材等所有经营品种购进、销售均应纳入“进、销、存”电算化管理（包括厂家赠品），并将购、销明细如实录入“进、销、存”电算化管理信息系统。</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280" w:lineRule="exact"/>
              <w:jc w:val="left"/>
              <w:rPr>
                <w:rFonts w:ascii="仿宋_GB2312" w:eastAsia="仿宋_GB2312"/>
                <w:sz w:val="24"/>
              </w:rPr>
            </w:pPr>
            <w:r w:rsidRPr="000E0FEC">
              <w:rPr>
                <w:rFonts w:ascii="仿宋_GB2312" w:eastAsia="仿宋_GB2312" w:hint="eastAsia"/>
                <w:sz w:val="24"/>
              </w:rPr>
              <w:t>未建立制度扣3分，执行制度不到位的，酌情扣1-3分。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1B2372">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9</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设立宣传栏、电子屏等向就医的参保人员宣传</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保政策、就医流程等。</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未设立或未宣传扣2分；宣传方式和内容不规范的，酌情扣1-2分。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3C1700">
        <w:trPr>
          <w:trHeight w:val="1108"/>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10</w:t>
            </w:r>
          </w:p>
        </w:tc>
        <w:tc>
          <w:tcPr>
            <w:tcW w:w="6629" w:type="dxa"/>
            <w:vAlign w:val="center"/>
          </w:tcPr>
          <w:p w:rsidR="00F567D1" w:rsidRPr="000E0FEC" w:rsidRDefault="0089069C">
            <w:pPr>
              <w:spacing w:line="320" w:lineRule="exact"/>
              <w:jc w:val="left"/>
              <w:rPr>
                <w:rFonts w:ascii="仿宋_GB2312" w:eastAsia="仿宋_GB2312"/>
                <w:b/>
                <w:sz w:val="24"/>
              </w:rPr>
            </w:pPr>
            <w:r w:rsidRPr="000E0FEC">
              <w:rPr>
                <w:rFonts w:ascii="仿宋_GB2312" w:eastAsia="仿宋_GB2312" w:hint="eastAsia"/>
                <w:sz w:val="24"/>
              </w:rPr>
              <w:t>公开药品、服务项目和材料的价格，向参保人员提供门诊、住院费用结算清单和住院</w:t>
            </w:r>
            <w:proofErr w:type="gramStart"/>
            <w:r w:rsidRPr="000E0FEC">
              <w:rPr>
                <w:rFonts w:ascii="仿宋_GB2312" w:eastAsia="仿宋_GB2312" w:hint="eastAsia"/>
                <w:sz w:val="24"/>
              </w:rPr>
              <w:t>日费用</w:t>
            </w:r>
            <w:proofErr w:type="gramEnd"/>
            <w:r w:rsidRPr="000E0FEC">
              <w:rPr>
                <w:rFonts w:ascii="仿宋_GB2312" w:eastAsia="仿宋_GB2312" w:hint="eastAsia"/>
                <w:sz w:val="24"/>
              </w:rPr>
              <w:t>清单。建立自费项目参保人员知情确认制度。</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4</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未公开相关信息扣2分；公开、提供清单不到位的，酌情扣1-2分。</w:t>
            </w:r>
          </w:p>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未建立相关制度扣2分；制度执行不到位的，酌情扣1-2分。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1B2372">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11</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在收费结算处等公共场所安装监控设备，确保正常使用，并能提供不少于一个月不间断的监控影像资料。</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未安装扣3分，使用不正常或不能提供相关资料的，酌情扣1-3分。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1B2372">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12</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每月10日前提交上月按项目付费的医疗保险费用申请核拨表。</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未在规定时间提交申请拨付表的，一次扣1分。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rsidTr="001B2372">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lastRenderedPageBreak/>
              <w:t>13</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每月15日前，按规定上传上月度病案数据。</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未按要求及时上传病案首页，一次扣 1分。</w:t>
            </w: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c>
          <w:tcPr>
            <w:tcW w:w="709" w:type="dxa"/>
            <w:vAlign w:val="center"/>
          </w:tcPr>
          <w:p w:rsidR="00F567D1" w:rsidRPr="000E0FEC" w:rsidRDefault="00F567D1" w:rsidP="001B2372">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14</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住院期间外配处方药品、外购服务项目应按</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保政策规定，计入本次住院费。</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未计入本次住院费用，一例扣2分</w:t>
            </w:r>
            <w:r w:rsidR="00121F9D">
              <w:rPr>
                <w:rFonts w:ascii="仿宋_GB2312" w:eastAsia="仿宋_GB2312" w:hint="eastAsia"/>
                <w:sz w:val="24"/>
              </w:rPr>
              <w:t>。</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9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15</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不得通过“高套点数”、“分解住院”、“挂名住院”、“体检住院”、不满一个疗程并且无合理原因、不符合出</w:t>
            </w:r>
            <w:proofErr w:type="gramStart"/>
            <w:r w:rsidRPr="000E0FEC">
              <w:rPr>
                <w:rFonts w:ascii="仿宋_GB2312" w:eastAsia="仿宋_GB2312" w:hint="eastAsia"/>
                <w:sz w:val="24"/>
              </w:rPr>
              <w:t>入院指</w:t>
            </w:r>
            <w:proofErr w:type="gramEnd"/>
            <w:r w:rsidRPr="000E0FEC">
              <w:rPr>
                <w:rFonts w:ascii="仿宋_GB2312" w:eastAsia="仿宋_GB2312" w:hint="eastAsia"/>
                <w:sz w:val="24"/>
              </w:rPr>
              <w:t>征、推诿病人、将住院费用分解至门诊、零售药店或病人自费单独结算的病例等行为。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发现一例扣2分。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16</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严格执行</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保药品、</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保诊疗项目、医疗服务设施、医用材料等</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保目录管理规定。</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违规超出目录的，发现1例扣2分。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17</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严格执行</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保价格和支付标准规定和政策。</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价格不符合相关规定的，发现1例扣2分。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18</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严格执行药品、医用耗材集中采购改革。</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完成带量采购的约定采购量不扣分，一个药品或医用耗材</w:t>
            </w:r>
            <w:proofErr w:type="gramStart"/>
            <w:r w:rsidRPr="000E0FEC">
              <w:rPr>
                <w:rFonts w:ascii="仿宋_GB2312" w:eastAsia="仿宋_GB2312" w:hint="eastAsia"/>
                <w:sz w:val="24"/>
              </w:rPr>
              <w:t>未完成扣2分</w:t>
            </w:r>
            <w:proofErr w:type="gramEnd"/>
            <w:r w:rsidRPr="000E0FEC">
              <w:rPr>
                <w:rFonts w:ascii="仿宋_GB2312" w:eastAsia="仿宋_GB2312" w:hint="eastAsia"/>
                <w:sz w:val="24"/>
              </w:rPr>
              <w:t>。</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19</w:t>
            </w:r>
          </w:p>
        </w:tc>
        <w:tc>
          <w:tcPr>
            <w:tcW w:w="6629" w:type="dxa"/>
            <w:vAlign w:val="center"/>
          </w:tcPr>
          <w:p w:rsidR="00F567D1" w:rsidRPr="000E0FEC" w:rsidRDefault="0089069C">
            <w:pPr>
              <w:spacing w:line="320" w:lineRule="exact"/>
              <w:jc w:val="left"/>
              <w:rPr>
                <w:rFonts w:ascii="仿宋_GB2312" w:eastAsia="仿宋_GB2312"/>
                <w:b/>
                <w:sz w:val="24"/>
              </w:rPr>
            </w:pPr>
            <w:r w:rsidRPr="000E0FEC">
              <w:rPr>
                <w:rFonts w:ascii="仿宋_GB2312" w:eastAsia="仿宋_GB2312" w:hint="eastAsia"/>
                <w:sz w:val="24"/>
              </w:rPr>
              <w:t>未发生《嘉兴市本级医疗保险医疗机构服务协议书（2021）》第七十条规定，被</w:t>
            </w:r>
            <w:proofErr w:type="gramStart"/>
            <w:r w:rsidRPr="000E0FEC">
              <w:rPr>
                <w:rFonts w:ascii="仿宋_GB2312" w:eastAsia="仿宋_GB2312" w:hint="eastAsia"/>
                <w:sz w:val="24"/>
              </w:rPr>
              <w:t>作出</w:t>
            </w:r>
            <w:proofErr w:type="gramEnd"/>
            <w:r w:rsidRPr="000E0FEC">
              <w:rPr>
                <w:rFonts w:ascii="仿宋_GB2312" w:eastAsia="仿宋_GB2312" w:hint="eastAsia"/>
                <w:sz w:val="24"/>
              </w:rPr>
              <w:t>暂停拨付处理的行为。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发生1次扣3分。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20</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未发生《嘉兴市本级医疗保险医疗机构服务协议书（2021）》第七十一条规定，被</w:t>
            </w:r>
            <w:proofErr w:type="gramStart"/>
            <w:r w:rsidRPr="000E0FEC">
              <w:rPr>
                <w:rFonts w:ascii="仿宋_GB2312" w:eastAsia="仿宋_GB2312" w:hint="eastAsia"/>
                <w:sz w:val="24"/>
              </w:rPr>
              <w:t>作出</w:t>
            </w:r>
            <w:proofErr w:type="gramEnd"/>
            <w:r w:rsidRPr="000E0FEC">
              <w:rPr>
                <w:rFonts w:ascii="仿宋_GB2312" w:eastAsia="仿宋_GB2312" w:hint="eastAsia"/>
                <w:sz w:val="24"/>
              </w:rPr>
              <w:t>约谈、限期整改等处理的行为。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10</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发生1次扣5分。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21</w:t>
            </w:r>
          </w:p>
        </w:tc>
        <w:tc>
          <w:tcPr>
            <w:tcW w:w="6629"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未发生《嘉兴市本级医疗保险医疗机构服务协议书（2021）》第七十二条规定，被</w:t>
            </w:r>
            <w:proofErr w:type="gramStart"/>
            <w:r w:rsidRPr="000E0FEC">
              <w:rPr>
                <w:rFonts w:ascii="仿宋_GB2312" w:eastAsia="仿宋_GB2312" w:hint="eastAsia"/>
                <w:sz w:val="24"/>
              </w:rPr>
              <w:t>作出</w:t>
            </w:r>
            <w:proofErr w:type="gramEnd"/>
            <w:r w:rsidRPr="000E0FEC">
              <w:rPr>
                <w:rFonts w:ascii="仿宋_GB2312" w:eastAsia="仿宋_GB2312" w:hint="eastAsia"/>
                <w:sz w:val="24"/>
              </w:rPr>
              <w:t>责令整改、暂停协议等处理的行为。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20</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责令整改发生1次扣10分，暂停协议发生１次扣20分。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r w:rsidR="00F567D1" w:rsidRPr="000E0FEC" w:rsidTr="00CB514D">
        <w:trPr>
          <w:trHeight w:val="450"/>
        </w:trPr>
        <w:tc>
          <w:tcPr>
            <w:tcW w:w="11873" w:type="dxa"/>
            <w:gridSpan w:val="4"/>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合计得分</w:t>
            </w:r>
          </w:p>
        </w:tc>
        <w:tc>
          <w:tcPr>
            <w:tcW w:w="709" w:type="dxa"/>
            <w:vAlign w:val="center"/>
          </w:tcPr>
          <w:p w:rsidR="00F567D1" w:rsidRPr="000E0FEC" w:rsidRDefault="00F567D1">
            <w:pPr>
              <w:spacing w:line="320" w:lineRule="exact"/>
              <w:jc w:val="center"/>
              <w:rPr>
                <w:rFonts w:ascii="仿宋_GB2312" w:eastAsia="仿宋_GB2312"/>
                <w:sz w:val="24"/>
              </w:rPr>
            </w:pPr>
          </w:p>
        </w:tc>
        <w:tc>
          <w:tcPr>
            <w:tcW w:w="709" w:type="dxa"/>
          </w:tcPr>
          <w:p w:rsidR="00F567D1" w:rsidRPr="000E0FEC" w:rsidRDefault="00F567D1">
            <w:pPr>
              <w:spacing w:line="320" w:lineRule="exact"/>
              <w:jc w:val="center"/>
              <w:rPr>
                <w:rFonts w:ascii="仿宋_GB2312" w:eastAsia="仿宋_GB2312"/>
                <w:sz w:val="24"/>
              </w:rPr>
            </w:pPr>
          </w:p>
        </w:tc>
        <w:tc>
          <w:tcPr>
            <w:tcW w:w="709" w:type="dxa"/>
            <w:vAlign w:val="center"/>
          </w:tcPr>
          <w:p w:rsidR="00F567D1" w:rsidRPr="000E0FEC" w:rsidRDefault="00F567D1">
            <w:pPr>
              <w:spacing w:line="320" w:lineRule="exact"/>
              <w:jc w:val="center"/>
              <w:rPr>
                <w:rFonts w:ascii="仿宋_GB2312" w:eastAsia="仿宋_GB2312"/>
                <w:sz w:val="24"/>
              </w:rPr>
            </w:pPr>
          </w:p>
        </w:tc>
      </w:tr>
    </w:tbl>
    <w:p w:rsidR="00CB514D" w:rsidRDefault="00CB514D">
      <w:pPr>
        <w:spacing w:line="640" w:lineRule="exact"/>
        <w:rPr>
          <w:rFonts w:ascii="仿宋_GB2312" w:eastAsia="仿宋_GB2312" w:hAnsiTheme="minorEastAsia"/>
          <w:sz w:val="32"/>
          <w:szCs w:val="32"/>
        </w:rPr>
      </w:pPr>
    </w:p>
    <w:p w:rsidR="00F567D1" w:rsidRPr="00CB514D" w:rsidRDefault="0089069C">
      <w:pPr>
        <w:spacing w:line="640" w:lineRule="exact"/>
        <w:rPr>
          <w:rFonts w:ascii="黑体" w:eastAsia="黑体" w:hAnsi="黑体" w:cs="宋体"/>
          <w:bCs/>
          <w:spacing w:val="-8"/>
          <w:kern w:val="0"/>
          <w:sz w:val="44"/>
          <w:szCs w:val="44"/>
        </w:rPr>
      </w:pPr>
      <w:r w:rsidRPr="00CB514D">
        <w:rPr>
          <w:rFonts w:ascii="黑体" w:eastAsia="黑体" w:hAnsi="黑体" w:hint="eastAsia"/>
          <w:sz w:val="32"/>
          <w:szCs w:val="32"/>
        </w:rPr>
        <w:lastRenderedPageBreak/>
        <w:t>附件2</w:t>
      </w:r>
    </w:p>
    <w:p w:rsidR="00F567D1" w:rsidRPr="000E0FEC" w:rsidRDefault="0089069C">
      <w:pPr>
        <w:spacing w:line="640" w:lineRule="exact"/>
        <w:jc w:val="center"/>
        <w:rPr>
          <w:rFonts w:ascii="方正小标宋简体" w:eastAsia="方正小标宋简体" w:hAnsi="宋体" w:cs="宋体"/>
          <w:bCs/>
          <w:spacing w:val="-8"/>
          <w:kern w:val="0"/>
          <w:sz w:val="44"/>
          <w:szCs w:val="44"/>
        </w:rPr>
      </w:pPr>
      <w:r w:rsidRPr="000E0FEC">
        <w:rPr>
          <w:rFonts w:ascii="方正小标宋简体" w:eastAsia="方正小标宋简体" w:hAnsi="宋体" w:cs="宋体" w:hint="eastAsia"/>
          <w:bCs/>
          <w:spacing w:val="-8"/>
          <w:kern w:val="0"/>
          <w:sz w:val="44"/>
          <w:szCs w:val="44"/>
        </w:rPr>
        <w:t>嘉兴市本级</w:t>
      </w:r>
      <w:proofErr w:type="gramStart"/>
      <w:r w:rsidRPr="000E0FEC">
        <w:rPr>
          <w:rFonts w:ascii="方正小标宋简体" w:eastAsia="方正小标宋简体" w:hAnsi="宋体" w:cs="宋体" w:hint="eastAsia"/>
          <w:bCs/>
          <w:spacing w:val="-8"/>
          <w:kern w:val="0"/>
          <w:sz w:val="44"/>
          <w:szCs w:val="44"/>
        </w:rPr>
        <w:t>医</w:t>
      </w:r>
      <w:proofErr w:type="gramEnd"/>
      <w:r w:rsidRPr="000E0FEC">
        <w:rPr>
          <w:rFonts w:ascii="方正小标宋简体" w:eastAsia="方正小标宋简体" w:hAnsi="宋体" w:cs="宋体" w:hint="eastAsia"/>
          <w:bCs/>
          <w:spacing w:val="-8"/>
          <w:kern w:val="0"/>
          <w:sz w:val="44"/>
          <w:szCs w:val="44"/>
        </w:rPr>
        <w:t>保定点零售药店履行协议年度考核评分标准</w:t>
      </w:r>
    </w:p>
    <w:p w:rsidR="00F567D1" w:rsidRPr="000E0FEC" w:rsidRDefault="00F567D1">
      <w:pPr>
        <w:spacing w:line="640" w:lineRule="exact"/>
        <w:jc w:val="center"/>
        <w:rPr>
          <w:rFonts w:ascii="方正小标宋简体" w:eastAsia="方正小标宋简体" w:hAnsi="宋体" w:cs="宋体"/>
          <w:bCs/>
          <w:spacing w:val="-8"/>
          <w:kern w:val="0"/>
          <w:sz w:val="44"/>
          <w:szCs w:val="44"/>
        </w:rPr>
      </w:pPr>
    </w:p>
    <w:p w:rsidR="00F567D1" w:rsidRPr="000E0FEC" w:rsidRDefault="0089069C">
      <w:pPr>
        <w:spacing w:line="320" w:lineRule="exact"/>
        <w:rPr>
          <w:rFonts w:ascii="仿宋_GB2312" w:eastAsia="仿宋_GB2312"/>
          <w:bCs/>
          <w:sz w:val="24"/>
        </w:rPr>
      </w:pPr>
      <w:r w:rsidRPr="000E0FEC">
        <w:rPr>
          <w:rFonts w:ascii="仿宋_GB2312" w:eastAsia="仿宋_GB2312" w:hint="eastAsia"/>
          <w:bCs/>
          <w:sz w:val="24"/>
        </w:rPr>
        <w:t>零售药店名称：                               地址：                                 考核时间：</w:t>
      </w: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6663"/>
        <w:gridCol w:w="567"/>
        <w:gridCol w:w="4110"/>
        <w:gridCol w:w="709"/>
        <w:gridCol w:w="709"/>
        <w:gridCol w:w="709"/>
      </w:tblGrid>
      <w:tr w:rsidR="00F567D1" w:rsidRPr="000E0FEC">
        <w:trPr>
          <w:trHeight w:val="310"/>
        </w:trPr>
        <w:tc>
          <w:tcPr>
            <w:tcW w:w="567"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序号</w:t>
            </w:r>
          </w:p>
        </w:tc>
        <w:tc>
          <w:tcPr>
            <w:tcW w:w="6663"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考核内容</w:t>
            </w:r>
          </w:p>
        </w:tc>
        <w:tc>
          <w:tcPr>
            <w:tcW w:w="567"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分值</w:t>
            </w:r>
          </w:p>
        </w:tc>
        <w:tc>
          <w:tcPr>
            <w:tcW w:w="4110"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评分标准</w:t>
            </w:r>
          </w:p>
        </w:tc>
        <w:tc>
          <w:tcPr>
            <w:tcW w:w="709"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自评分</w:t>
            </w:r>
          </w:p>
        </w:tc>
        <w:tc>
          <w:tcPr>
            <w:tcW w:w="709" w:type="dxa"/>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日常检查记录</w:t>
            </w:r>
          </w:p>
        </w:tc>
        <w:tc>
          <w:tcPr>
            <w:tcW w:w="709" w:type="dxa"/>
            <w:vAlign w:val="center"/>
          </w:tcPr>
          <w:p w:rsidR="00F567D1" w:rsidRPr="000E0FEC" w:rsidRDefault="0089069C">
            <w:pPr>
              <w:spacing w:line="320" w:lineRule="exact"/>
              <w:jc w:val="center"/>
              <w:rPr>
                <w:rFonts w:ascii="仿宋_GB2312" w:eastAsia="仿宋_GB2312"/>
                <w:b/>
                <w:sz w:val="24"/>
              </w:rPr>
            </w:pPr>
            <w:r w:rsidRPr="000E0FEC">
              <w:rPr>
                <w:rFonts w:ascii="仿宋_GB2312" w:eastAsia="仿宋_GB2312" w:hint="eastAsia"/>
                <w:b/>
                <w:sz w:val="24"/>
              </w:rPr>
              <w:t>考核分</w:t>
            </w:r>
          </w:p>
        </w:tc>
      </w:tr>
      <w:tr w:rsidR="00F567D1" w:rsidRPr="000E0FEC" w:rsidTr="00A8784F">
        <w:trPr>
          <w:trHeight w:val="796"/>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《药品经营许可证》和《营业执照》合法、有效，在核准的范围内从事经营活动。</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发现超范围经营活动，扣3分。</w:t>
            </w: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r>
      <w:tr w:rsidR="00F567D1" w:rsidRPr="000E0FEC" w:rsidTr="00A8784F">
        <w:trPr>
          <w:trHeight w:val="694"/>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2</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至少有1名取得执业药师资格证书或其他符合规定的药师，且注册地在该零售药店所在地，</w:t>
            </w:r>
            <w:proofErr w:type="gramStart"/>
            <w:r w:rsidRPr="000E0FEC">
              <w:rPr>
                <w:rFonts w:ascii="仿宋_GB2312" w:eastAsia="仿宋_GB2312" w:hint="eastAsia"/>
                <w:sz w:val="24"/>
              </w:rPr>
              <w:t>药师须</w:t>
            </w:r>
            <w:proofErr w:type="gramEnd"/>
            <w:r w:rsidRPr="000E0FEC">
              <w:rPr>
                <w:rFonts w:ascii="仿宋_GB2312" w:eastAsia="仿宋_GB2312" w:hint="eastAsia"/>
                <w:sz w:val="24"/>
              </w:rPr>
              <w:t>签订1年以上劳动合同且在合同期内。</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未达到要求，扣3分。</w:t>
            </w: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r>
      <w:tr w:rsidR="00F567D1" w:rsidRPr="000E0FEC" w:rsidTr="00A8784F">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零售药店的业主、执业药师、主要从业人员参加培训并考核合格。</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相关人员未经培训考核合格，每人扣1分。</w:t>
            </w: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r>
      <w:tr w:rsidR="00F567D1" w:rsidRPr="000E0FEC" w:rsidTr="00A8784F">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4</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至少有2名熟悉</w:t>
            </w:r>
            <w:proofErr w:type="gramStart"/>
            <w:r w:rsidRPr="000E0FEC">
              <w:rPr>
                <w:rFonts w:ascii="仿宋_GB2312" w:eastAsia="仿宋_GB2312" w:hint="eastAsia"/>
                <w:sz w:val="24"/>
              </w:rPr>
              <w:t>医保法律</w:t>
            </w:r>
            <w:proofErr w:type="gramEnd"/>
            <w:r w:rsidRPr="000E0FEC">
              <w:rPr>
                <w:rFonts w:ascii="仿宋_GB2312" w:eastAsia="仿宋_GB2312" w:hint="eastAsia"/>
                <w:sz w:val="24"/>
              </w:rPr>
              <w:t>法规和相关制度规定的专（兼）职</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保管理人员，负责管理</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保费用，并签订1年以上劳动合同，且劳动合同在有效期内。</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未按要求配备相关工作人员，每人扣1分。</w:t>
            </w: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r>
      <w:tr w:rsidR="00F567D1" w:rsidRPr="000E0FEC" w:rsidTr="00A8784F">
        <w:trPr>
          <w:trHeight w:val="7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5</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建立符合</w:t>
            </w:r>
            <w:proofErr w:type="gramStart"/>
            <w:r w:rsidRPr="000E0FEC">
              <w:rPr>
                <w:rFonts w:ascii="仿宋_GB2312" w:eastAsia="仿宋_GB2312" w:hint="eastAsia"/>
                <w:sz w:val="24"/>
              </w:rPr>
              <w:t>医保要求</w:t>
            </w:r>
            <w:proofErr w:type="gramEnd"/>
            <w:r w:rsidRPr="000E0FEC">
              <w:rPr>
                <w:rFonts w:ascii="仿宋_GB2312" w:eastAsia="仿宋_GB2312" w:hint="eastAsia"/>
                <w:sz w:val="24"/>
              </w:rPr>
              <w:t>的信息系统和网络安全管理制度。</w:t>
            </w:r>
            <w:proofErr w:type="gramStart"/>
            <w:r w:rsidRPr="000E0FEC">
              <w:rPr>
                <w:rFonts w:ascii="仿宋_GB2312" w:eastAsia="仿宋_GB2312" w:hint="eastAsia"/>
                <w:sz w:val="24"/>
              </w:rPr>
              <w:t>医保相关</w:t>
            </w:r>
            <w:proofErr w:type="gramEnd"/>
            <w:r w:rsidRPr="000E0FEC">
              <w:rPr>
                <w:rFonts w:ascii="仿宋_GB2312" w:eastAsia="仿宋_GB2312" w:hint="eastAsia"/>
                <w:sz w:val="24"/>
              </w:rPr>
              <w:t>收费与退费操作等系统对接及参保人直接联网结算。</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未建立制度，扣2分。提供结算服务未达要求，酌情扣1-2分。</w:t>
            </w: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c>
          <w:tcPr>
            <w:tcW w:w="709" w:type="dxa"/>
            <w:vAlign w:val="center"/>
          </w:tcPr>
          <w:p w:rsidR="00F567D1" w:rsidRPr="000E0FEC" w:rsidRDefault="00F567D1" w:rsidP="00A8784F">
            <w:pPr>
              <w:spacing w:line="310" w:lineRule="exact"/>
              <w:jc w:val="center"/>
              <w:rPr>
                <w:rFonts w:ascii="仿宋_GB2312" w:eastAsia="仿宋_GB2312"/>
                <w:sz w:val="24"/>
              </w:rPr>
            </w:pPr>
          </w:p>
        </w:tc>
      </w:tr>
      <w:tr w:rsidR="00F567D1" w:rsidRPr="000E0FEC" w:rsidTr="00041BE9">
        <w:trPr>
          <w:trHeight w:val="1059"/>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lastRenderedPageBreak/>
              <w:t>6</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建立包括</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保人员工作制度、</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保药品“进销存”制度、</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保处方管理制度、</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保刷卡管理制度、</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保信息管理制度等零售药店</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保药品管理制度并规范执行。</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未建立制度扣3分；制度不健全、执行不到位的，酌情扣1-2分。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7</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根据会计制度的规定建立相应的会计账目和“进、销、存”电算化管理的明细账目。</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未建立制度扣3分。制度执行不到位，未做到账</w:t>
            </w:r>
            <w:proofErr w:type="gramStart"/>
            <w:r w:rsidRPr="000E0FEC">
              <w:rPr>
                <w:rFonts w:ascii="仿宋_GB2312" w:eastAsia="仿宋_GB2312" w:hint="eastAsia"/>
                <w:sz w:val="24"/>
              </w:rPr>
              <w:t>账</w:t>
            </w:r>
            <w:proofErr w:type="gramEnd"/>
            <w:r w:rsidRPr="000E0FEC">
              <w:rPr>
                <w:rFonts w:ascii="仿宋_GB2312" w:eastAsia="仿宋_GB2312" w:hint="eastAsia"/>
                <w:sz w:val="24"/>
              </w:rPr>
              <w:t>相符、账实相符，酌情扣1-2分。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8</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建立健全零售药店负责人、</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保管理负责人、执业药师、物价收费员、计算机信息管理人员、药品质量负责人等</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保人员管理制度。</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3</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未建立制度扣3分；制度不健全、执行不到位的，酌情扣1-2分。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9</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配备相关</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保联网设施设备，并与其它网络间有安全隔离措施，与互联网物理隔离。</w:t>
            </w:r>
          </w:p>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严格按照</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保计算机系统技术、接口和社会保障市民卡用卡标准规范，进行计算机接口系统改造，做好</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保部门组织的测试验收工作。</w:t>
            </w:r>
          </w:p>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向</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保经办机构传输的参保人员购药、结算及其它相关信息均由信息系统自动生成，规范填写并与实际情况相符。</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未按要求配备，扣2分。</w:t>
            </w:r>
          </w:p>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未按要求改造，扣2分。</w:t>
            </w:r>
          </w:p>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传输相关信息存在不规范的情况，酌情扣1-2分。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10</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药品采购记录必须注明药品的通用名称、生产厂商（中药材标明产地）、剂型、规格、批号、生产日期、有效期、批准文号、供货单位、数量、价格、购进日期。</w:t>
            </w:r>
          </w:p>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药品、器械等所有经营品种购进、销售均应明细如实录入“进、销、存”电算化管理信息系统。</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4</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未按要求记录，发现1例扣2分。</w:t>
            </w:r>
          </w:p>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未按要求录入，发现1例扣2分。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11</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设立宣传栏、电子屏等向购药的参保人员宣传</w:t>
            </w:r>
            <w:proofErr w:type="gramStart"/>
            <w:r w:rsidRPr="000E0FEC">
              <w:rPr>
                <w:rFonts w:ascii="仿宋_GB2312" w:eastAsia="仿宋_GB2312" w:hint="eastAsia"/>
                <w:sz w:val="24"/>
              </w:rPr>
              <w:t>医保主要</w:t>
            </w:r>
            <w:proofErr w:type="gramEnd"/>
            <w:r w:rsidRPr="000E0FEC">
              <w:rPr>
                <w:rFonts w:ascii="仿宋_GB2312" w:eastAsia="仿宋_GB2312" w:hint="eastAsia"/>
                <w:sz w:val="24"/>
              </w:rPr>
              <w:t>政策、购药流程等。</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4</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未设立或未宣传扣4分；宣传方式和内容不规范的，酌情扣1-3分。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12</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对药品、医用材料、医疗器械等进行明码标价。</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4</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定价或标识不规范的，酌情扣1-4分。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lastRenderedPageBreak/>
              <w:t>13</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根据</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部门要求，在收费结算处等公共场所安装监控设备并正常使用，能提供两年的监控影像资料。监控设备采集的影像能清晰辨认出购药人员面部特征，并应按要求覆盖监控范围全貌，收费结算和配售药品服务须在监控采集影像范围内实施并完成。</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未安装扣6分；使用不正常或不能提供相关资料，酌情扣1-3分。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9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14</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每月10日前确认上月的定点医药机构医疗保险费用申请核表。</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未在规定时间提交申请拨付表的，每次扣2分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15</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按照市</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保定点药店行业协会制定的《嘉兴市医保定点零售药店医保药品专区（专柜）设置规范》要求，设立</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保药品专区或专柜。</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4</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未按照要求设立</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保药品专区或专柜，扣4分；设立不规范的，酌情扣1-2分。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16</w:t>
            </w:r>
          </w:p>
        </w:tc>
        <w:tc>
          <w:tcPr>
            <w:tcW w:w="6663"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严格执行市</w:t>
            </w:r>
            <w:proofErr w:type="gramStart"/>
            <w:r w:rsidRPr="000E0FEC">
              <w:rPr>
                <w:rFonts w:ascii="仿宋_GB2312" w:eastAsia="仿宋_GB2312" w:hint="eastAsia"/>
                <w:sz w:val="24"/>
              </w:rPr>
              <w:t>医</w:t>
            </w:r>
            <w:proofErr w:type="gramEnd"/>
            <w:r w:rsidRPr="000E0FEC">
              <w:rPr>
                <w:rFonts w:ascii="仿宋_GB2312" w:eastAsia="仿宋_GB2312" w:hint="eastAsia"/>
                <w:sz w:val="24"/>
              </w:rPr>
              <w:t>保定点药店行业协会行业自律要求。</w:t>
            </w:r>
          </w:p>
        </w:tc>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10" w:lineRule="exact"/>
              <w:jc w:val="left"/>
              <w:rPr>
                <w:rFonts w:ascii="仿宋_GB2312" w:eastAsia="仿宋_GB2312"/>
                <w:sz w:val="24"/>
              </w:rPr>
            </w:pPr>
            <w:r w:rsidRPr="000E0FEC">
              <w:rPr>
                <w:rFonts w:ascii="仿宋_GB2312" w:eastAsia="仿宋_GB2312" w:hint="eastAsia"/>
                <w:sz w:val="24"/>
              </w:rPr>
              <w:t>违反行业自律要求，每起扣3分。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17</w:t>
            </w:r>
          </w:p>
        </w:tc>
        <w:tc>
          <w:tcPr>
            <w:tcW w:w="6663" w:type="dxa"/>
            <w:vAlign w:val="center"/>
          </w:tcPr>
          <w:p w:rsidR="00F567D1" w:rsidRPr="000E0FEC" w:rsidRDefault="0089069C">
            <w:pPr>
              <w:spacing w:line="320" w:lineRule="exact"/>
              <w:jc w:val="left"/>
              <w:rPr>
                <w:rFonts w:ascii="仿宋_GB2312" w:eastAsia="仿宋_GB2312"/>
                <w:b/>
                <w:sz w:val="24"/>
              </w:rPr>
            </w:pPr>
            <w:r w:rsidRPr="000E0FEC">
              <w:rPr>
                <w:rFonts w:ascii="仿宋_GB2312" w:eastAsia="仿宋_GB2312" w:hint="eastAsia"/>
                <w:sz w:val="24"/>
              </w:rPr>
              <w:t>未发生《嘉兴市本级医疗保险零售药店医疗服务协议书（2021）》第四十五条规定，被</w:t>
            </w:r>
            <w:proofErr w:type="gramStart"/>
            <w:r w:rsidRPr="000E0FEC">
              <w:rPr>
                <w:rFonts w:ascii="仿宋_GB2312" w:eastAsia="仿宋_GB2312" w:hint="eastAsia"/>
                <w:sz w:val="24"/>
              </w:rPr>
              <w:t>作出</w:t>
            </w:r>
            <w:proofErr w:type="gramEnd"/>
            <w:r w:rsidRPr="000E0FEC">
              <w:rPr>
                <w:rFonts w:ascii="仿宋_GB2312" w:eastAsia="仿宋_GB2312" w:hint="eastAsia"/>
                <w:sz w:val="24"/>
              </w:rPr>
              <w:t>暂停拨付处理的行为。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6</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发生1次扣3分。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18</w:t>
            </w:r>
          </w:p>
        </w:tc>
        <w:tc>
          <w:tcPr>
            <w:tcW w:w="6663"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未发生《嘉兴市本级医疗保险零售药店医疗服务协议书（2021）》第四十四规定，被</w:t>
            </w:r>
            <w:proofErr w:type="gramStart"/>
            <w:r w:rsidRPr="000E0FEC">
              <w:rPr>
                <w:rFonts w:ascii="仿宋_GB2312" w:eastAsia="仿宋_GB2312" w:hint="eastAsia"/>
                <w:sz w:val="24"/>
              </w:rPr>
              <w:t>作出</w:t>
            </w:r>
            <w:proofErr w:type="gramEnd"/>
            <w:r w:rsidRPr="000E0FEC">
              <w:rPr>
                <w:rFonts w:ascii="仿宋_GB2312" w:eastAsia="仿宋_GB2312" w:hint="eastAsia"/>
                <w:sz w:val="24"/>
              </w:rPr>
              <w:t>约谈、限期整改等处理的行为。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10</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发生1次扣5分。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041BE9">
        <w:trPr>
          <w:trHeight w:val="310"/>
        </w:trPr>
        <w:tc>
          <w:tcPr>
            <w:tcW w:w="567" w:type="dxa"/>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19</w:t>
            </w:r>
          </w:p>
        </w:tc>
        <w:tc>
          <w:tcPr>
            <w:tcW w:w="6663"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未发生《嘉兴市本级医疗保险零售药店医疗服务协议书（2021）》第四十六条规定，被</w:t>
            </w:r>
            <w:proofErr w:type="gramStart"/>
            <w:r w:rsidRPr="000E0FEC">
              <w:rPr>
                <w:rFonts w:ascii="仿宋_GB2312" w:eastAsia="仿宋_GB2312" w:hint="eastAsia"/>
                <w:sz w:val="24"/>
              </w:rPr>
              <w:t>作出</w:t>
            </w:r>
            <w:proofErr w:type="gramEnd"/>
            <w:r w:rsidRPr="000E0FEC">
              <w:rPr>
                <w:rFonts w:ascii="仿宋_GB2312" w:eastAsia="仿宋_GB2312" w:hint="eastAsia"/>
                <w:sz w:val="24"/>
              </w:rPr>
              <w:t>责令整改、暂停协议等处理的行为。</w:t>
            </w:r>
          </w:p>
        </w:tc>
        <w:tc>
          <w:tcPr>
            <w:tcW w:w="567" w:type="dxa"/>
            <w:vAlign w:val="center"/>
          </w:tcPr>
          <w:p w:rsidR="00F567D1" w:rsidRPr="000E0FEC" w:rsidRDefault="0089069C">
            <w:pPr>
              <w:spacing w:line="320" w:lineRule="exact"/>
              <w:jc w:val="center"/>
              <w:rPr>
                <w:rFonts w:ascii="仿宋_GB2312" w:eastAsia="仿宋_GB2312"/>
                <w:sz w:val="24"/>
              </w:rPr>
            </w:pPr>
            <w:r w:rsidRPr="000E0FEC">
              <w:rPr>
                <w:rFonts w:ascii="仿宋_GB2312" w:eastAsia="仿宋_GB2312" w:hint="eastAsia"/>
                <w:sz w:val="24"/>
              </w:rPr>
              <w:t>20</w:t>
            </w:r>
          </w:p>
        </w:tc>
        <w:tc>
          <w:tcPr>
            <w:tcW w:w="4110" w:type="dxa"/>
            <w:vAlign w:val="center"/>
          </w:tcPr>
          <w:p w:rsidR="00F567D1" w:rsidRPr="000E0FEC" w:rsidRDefault="0089069C">
            <w:pPr>
              <w:spacing w:line="320" w:lineRule="exact"/>
              <w:jc w:val="left"/>
              <w:rPr>
                <w:rFonts w:ascii="仿宋_GB2312" w:eastAsia="仿宋_GB2312"/>
                <w:sz w:val="24"/>
              </w:rPr>
            </w:pPr>
            <w:r w:rsidRPr="000E0FEC">
              <w:rPr>
                <w:rFonts w:ascii="仿宋_GB2312" w:eastAsia="仿宋_GB2312" w:hint="eastAsia"/>
                <w:sz w:val="24"/>
              </w:rPr>
              <w:t>责令整改发生1次扣10分，暂停协议发生１次扣20分。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r w:rsidR="00F567D1" w:rsidRPr="000E0FEC" w:rsidTr="00764121">
        <w:trPr>
          <w:trHeight w:val="473"/>
        </w:trPr>
        <w:tc>
          <w:tcPr>
            <w:tcW w:w="11907" w:type="dxa"/>
            <w:gridSpan w:val="4"/>
            <w:vAlign w:val="center"/>
          </w:tcPr>
          <w:p w:rsidR="00F567D1" w:rsidRPr="000E0FEC" w:rsidRDefault="0089069C">
            <w:pPr>
              <w:spacing w:line="310" w:lineRule="exact"/>
              <w:jc w:val="center"/>
              <w:rPr>
                <w:rFonts w:ascii="仿宋_GB2312" w:eastAsia="仿宋_GB2312"/>
                <w:sz w:val="24"/>
              </w:rPr>
            </w:pPr>
            <w:r w:rsidRPr="000E0FEC">
              <w:rPr>
                <w:rFonts w:ascii="仿宋_GB2312" w:eastAsia="仿宋_GB2312" w:hint="eastAsia"/>
                <w:sz w:val="24"/>
              </w:rPr>
              <w:t>合计得分</w:t>
            </w: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c>
          <w:tcPr>
            <w:tcW w:w="709" w:type="dxa"/>
            <w:vAlign w:val="center"/>
          </w:tcPr>
          <w:p w:rsidR="00F567D1" w:rsidRPr="000E0FEC" w:rsidRDefault="00F567D1" w:rsidP="00041BE9">
            <w:pPr>
              <w:spacing w:line="310" w:lineRule="exact"/>
              <w:jc w:val="center"/>
              <w:rPr>
                <w:rFonts w:ascii="仿宋_GB2312" w:eastAsia="仿宋_GB2312"/>
                <w:sz w:val="24"/>
              </w:rPr>
            </w:pPr>
          </w:p>
        </w:tc>
      </w:tr>
    </w:tbl>
    <w:p w:rsidR="00F567D1" w:rsidRPr="000E0FEC" w:rsidRDefault="00F567D1">
      <w:pPr>
        <w:spacing w:line="360" w:lineRule="auto"/>
        <w:rPr>
          <w:rFonts w:ascii="仿宋_GB2312" w:eastAsia="仿宋_GB2312" w:hAnsiTheme="minorEastAsia"/>
          <w:sz w:val="32"/>
          <w:szCs w:val="32"/>
        </w:rPr>
        <w:sectPr w:rsidR="00F567D1" w:rsidRPr="000E0FEC">
          <w:pgSz w:w="16838" w:h="11906" w:orient="landscape"/>
          <w:pgMar w:top="1985" w:right="1531" w:bottom="1985" w:left="1531" w:header="851" w:footer="992" w:gutter="0"/>
          <w:cols w:space="425"/>
          <w:docGrid w:type="linesAndChars" w:linePitch="312"/>
        </w:sectPr>
      </w:pPr>
      <w:bookmarkStart w:id="0" w:name="_GoBack"/>
      <w:bookmarkEnd w:id="0"/>
    </w:p>
    <w:p w:rsidR="00F567D1" w:rsidRPr="000E0FEC" w:rsidRDefault="00F567D1">
      <w:pPr>
        <w:spacing w:line="360" w:lineRule="auto"/>
        <w:rPr>
          <w:rFonts w:ascii="仿宋_GB2312" w:eastAsia="仿宋_GB2312" w:hAnsiTheme="minorEastAsia"/>
          <w:sz w:val="32"/>
          <w:szCs w:val="32"/>
        </w:rPr>
      </w:pPr>
    </w:p>
    <w:tbl>
      <w:tblPr>
        <w:tblpPr w:leftFromText="180" w:rightFromText="180" w:vertAnchor="page" w:horzAnchor="margin" w:tblpX="108" w:tblpY="13711"/>
        <w:tblW w:w="0" w:type="auto"/>
        <w:tblBorders>
          <w:top w:val="single" w:sz="4" w:space="0" w:color="auto"/>
          <w:bottom w:val="single" w:sz="4" w:space="0" w:color="auto"/>
          <w:insideH w:val="single" w:sz="4" w:space="0" w:color="auto"/>
        </w:tblBorders>
        <w:tblLook w:val="04A0"/>
      </w:tblPr>
      <w:tblGrid>
        <w:gridCol w:w="8867"/>
      </w:tblGrid>
      <w:tr w:rsidR="00F567D1" w:rsidRPr="000E0FEC">
        <w:trPr>
          <w:trHeight w:val="567"/>
        </w:trPr>
        <w:tc>
          <w:tcPr>
            <w:tcW w:w="8867" w:type="dxa"/>
            <w:vAlign w:val="center"/>
          </w:tcPr>
          <w:p w:rsidR="00F567D1" w:rsidRPr="000E0FEC" w:rsidRDefault="0089069C" w:rsidP="00EB7B8C">
            <w:pPr>
              <w:spacing w:line="480" w:lineRule="exact"/>
              <w:ind w:leftChars="67" w:left="997" w:rightChars="70" w:right="150" w:hangingChars="300" w:hanging="853"/>
              <w:rPr>
                <w:rFonts w:ascii="仿宋_GB2312" w:eastAsia="仿宋_GB2312"/>
                <w:sz w:val="28"/>
                <w:szCs w:val="28"/>
              </w:rPr>
            </w:pPr>
            <w:r w:rsidRPr="000E0FEC">
              <w:rPr>
                <w:rFonts w:ascii="仿宋_GB2312" w:eastAsia="仿宋_GB2312" w:hint="eastAsia"/>
                <w:sz w:val="28"/>
                <w:szCs w:val="28"/>
              </w:rPr>
              <w:t>抄送：各县（市）</w:t>
            </w:r>
            <w:proofErr w:type="gramStart"/>
            <w:r w:rsidRPr="000E0FEC">
              <w:rPr>
                <w:rFonts w:ascii="仿宋_GB2312" w:eastAsia="仿宋_GB2312" w:hint="eastAsia"/>
                <w:sz w:val="28"/>
                <w:szCs w:val="28"/>
              </w:rPr>
              <w:t>医</w:t>
            </w:r>
            <w:proofErr w:type="gramEnd"/>
            <w:r w:rsidRPr="000E0FEC">
              <w:rPr>
                <w:rFonts w:ascii="仿宋_GB2312" w:eastAsia="仿宋_GB2312" w:hint="eastAsia"/>
                <w:sz w:val="28"/>
                <w:szCs w:val="28"/>
              </w:rPr>
              <w:t>保局。</w:t>
            </w:r>
          </w:p>
        </w:tc>
      </w:tr>
      <w:tr w:rsidR="00F567D1" w:rsidRPr="000E0FEC">
        <w:trPr>
          <w:trHeight w:val="567"/>
        </w:trPr>
        <w:tc>
          <w:tcPr>
            <w:tcW w:w="8867" w:type="dxa"/>
            <w:vAlign w:val="center"/>
          </w:tcPr>
          <w:p w:rsidR="00F567D1" w:rsidRPr="000E0FEC" w:rsidRDefault="0089069C" w:rsidP="00764121">
            <w:pPr>
              <w:spacing w:line="480" w:lineRule="exact"/>
              <w:ind w:firstLineChars="50" w:firstLine="142"/>
              <w:rPr>
                <w:rFonts w:ascii="仿宋_GB2312" w:eastAsia="仿宋_GB2312"/>
                <w:sz w:val="28"/>
                <w:szCs w:val="28"/>
              </w:rPr>
            </w:pPr>
            <w:r w:rsidRPr="000E0FEC">
              <w:rPr>
                <w:rFonts w:ascii="仿宋_GB2312" w:eastAsia="仿宋_GB2312" w:hint="eastAsia"/>
                <w:sz w:val="28"/>
                <w:szCs w:val="28"/>
              </w:rPr>
              <w:t xml:space="preserve">嘉兴市医疗保障局办公室            </w:t>
            </w:r>
            <w:r w:rsidR="00764121">
              <w:rPr>
                <w:rFonts w:ascii="仿宋_GB2312" w:eastAsia="仿宋_GB2312" w:hint="eastAsia"/>
                <w:sz w:val="28"/>
                <w:szCs w:val="28"/>
              </w:rPr>
              <w:t xml:space="preserve">    </w:t>
            </w:r>
            <w:r w:rsidRPr="000E0FEC">
              <w:rPr>
                <w:rFonts w:ascii="仿宋_GB2312" w:eastAsia="仿宋_GB2312" w:hint="eastAsia"/>
                <w:sz w:val="28"/>
                <w:szCs w:val="28"/>
              </w:rPr>
              <w:t>2021年1月</w:t>
            </w:r>
            <w:r w:rsidR="00764121">
              <w:rPr>
                <w:rFonts w:ascii="仿宋_GB2312" w:eastAsia="仿宋_GB2312" w:hint="eastAsia"/>
                <w:sz w:val="28"/>
                <w:szCs w:val="28"/>
              </w:rPr>
              <w:t>19</w:t>
            </w:r>
            <w:r w:rsidRPr="000E0FEC">
              <w:rPr>
                <w:rFonts w:ascii="仿宋_GB2312" w:eastAsia="仿宋_GB2312" w:hint="eastAsia"/>
                <w:sz w:val="28"/>
                <w:szCs w:val="28"/>
              </w:rPr>
              <w:t>日印发</w:t>
            </w:r>
          </w:p>
        </w:tc>
      </w:tr>
    </w:tbl>
    <w:p w:rsidR="00F567D1" w:rsidRDefault="00F567D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Default="00764121">
      <w:pPr>
        <w:spacing w:line="360" w:lineRule="auto"/>
        <w:rPr>
          <w:rFonts w:ascii="仿宋_GB2312" w:eastAsia="仿宋_GB2312" w:hAnsiTheme="minorEastAsia"/>
          <w:sz w:val="32"/>
          <w:szCs w:val="32"/>
        </w:rPr>
      </w:pPr>
    </w:p>
    <w:p w:rsidR="00764121" w:rsidRPr="00764121" w:rsidRDefault="00764121" w:rsidP="00764121">
      <w:pPr>
        <w:spacing w:line="960" w:lineRule="exact"/>
        <w:rPr>
          <w:rFonts w:ascii="黑体" w:eastAsia="黑体" w:hAnsi="黑体"/>
          <w:sz w:val="32"/>
          <w:szCs w:val="32"/>
        </w:rPr>
      </w:pPr>
      <w:r>
        <w:rPr>
          <w:rFonts w:ascii="仿宋_GB2312" w:eastAsia="仿宋_GB2312" w:hAnsiTheme="minorEastAsia" w:hint="eastAsia"/>
          <w:sz w:val="32"/>
          <w:szCs w:val="32"/>
        </w:rPr>
        <w:t xml:space="preserve">  </w:t>
      </w:r>
      <w:r w:rsidRPr="00764121">
        <w:rPr>
          <w:rFonts w:ascii="黑体" w:eastAsia="黑体" w:hAnsi="黑体" w:hint="eastAsia"/>
          <w:sz w:val="32"/>
          <w:szCs w:val="32"/>
        </w:rPr>
        <w:t>主动公开</w:t>
      </w:r>
    </w:p>
    <w:sectPr w:rsidR="00764121" w:rsidRPr="00764121" w:rsidSect="00764121">
      <w:pgSz w:w="11906" w:h="16838"/>
      <w:pgMar w:top="1985" w:right="1531" w:bottom="1985" w:left="1531" w:header="851" w:footer="992" w:gutter="0"/>
      <w:cols w:space="0"/>
      <w:docGrid w:type="linesAndChars" w:linePitch="312" w:charSpace="9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E9" w:rsidRDefault="00FC30E9" w:rsidP="00F567D1">
      <w:r>
        <w:separator/>
      </w:r>
    </w:p>
  </w:endnote>
  <w:endnote w:type="continuationSeparator" w:id="0">
    <w:p w:rsidR="00FC30E9" w:rsidRDefault="00FC30E9" w:rsidP="00F56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altName w:val="方正黑体_GBK"/>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902"/>
    </w:sdtPr>
    <w:sdtEndPr>
      <w:rPr>
        <w:rFonts w:asciiTheme="minorEastAsia" w:hAnsiTheme="minorEastAsia"/>
        <w:sz w:val="28"/>
        <w:szCs w:val="28"/>
      </w:rPr>
    </w:sdtEndPr>
    <w:sdtContent>
      <w:p w:rsidR="00F567D1" w:rsidRDefault="0089069C">
        <w:pPr>
          <w:pStyle w:val="a5"/>
          <w:ind w:firstLineChars="100" w:firstLine="180"/>
          <w:rPr>
            <w:rFonts w:asciiTheme="minorEastAsia" w:hAnsiTheme="minorEastAsia"/>
            <w:sz w:val="28"/>
            <w:szCs w:val="28"/>
          </w:rPr>
        </w:pPr>
        <w:r>
          <w:rPr>
            <w:rFonts w:asciiTheme="minorEastAsia" w:hAnsiTheme="minorEastAsia" w:hint="eastAsia"/>
            <w:sz w:val="28"/>
            <w:szCs w:val="28"/>
          </w:rPr>
          <w:t xml:space="preserve">— </w:t>
        </w:r>
        <w:r w:rsidR="00AB7F0C">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B7F0C">
          <w:rPr>
            <w:rFonts w:asciiTheme="minorEastAsia" w:hAnsiTheme="minorEastAsia"/>
            <w:sz w:val="28"/>
            <w:szCs w:val="28"/>
          </w:rPr>
          <w:fldChar w:fldCharType="separate"/>
        </w:r>
        <w:r w:rsidR="00121F9D" w:rsidRPr="00121F9D">
          <w:rPr>
            <w:rFonts w:asciiTheme="minorEastAsia" w:hAnsiTheme="minorEastAsia"/>
            <w:noProof/>
            <w:sz w:val="28"/>
            <w:szCs w:val="28"/>
            <w:lang w:val="zh-CN"/>
          </w:rPr>
          <w:t>12</w:t>
        </w:r>
        <w:r w:rsidR="00AB7F0C">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F567D1" w:rsidRDefault="00F567D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39888"/>
    </w:sdtPr>
    <w:sdtContent>
      <w:p w:rsidR="00F567D1" w:rsidRDefault="0089069C">
        <w:pPr>
          <w:pStyle w:val="a5"/>
          <w:ind w:right="180"/>
          <w:jc w:val="right"/>
        </w:pPr>
        <w:r>
          <w:rPr>
            <w:rFonts w:asciiTheme="minorEastAsia" w:hAnsiTheme="minorEastAsia" w:hint="eastAsia"/>
            <w:sz w:val="28"/>
            <w:szCs w:val="28"/>
          </w:rPr>
          <w:t xml:space="preserve">— </w:t>
        </w:r>
        <w:r w:rsidR="00AB7F0C">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AB7F0C">
          <w:rPr>
            <w:rFonts w:asciiTheme="minorEastAsia" w:hAnsiTheme="minorEastAsia"/>
            <w:sz w:val="28"/>
            <w:szCs w:val="28"/>
          </w:rPr>
          <w:fldChar w:fldCharType="separate"/>
        </w:r>
        <w:r w:rsidR="00121F9D" w:rsidRPr="00121F9D">
          <w:rPr>
            <w:rFonts w:asciiTheme="minorEastAsia" w:hAnsiTheme="minorEastAsia"/>
            <w:noProof/>
            <w:sz w:val="28"/>
            <w:szCs w:val="28"/>
            <w:lang w:val="zh-CN"/>
          </w:rPr>
          <w:t>13</w:t>
        </w:r>
        <w:r w:rsidR="00AB7F0C">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F567D1" w:rsidRDefault="00F567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E9" w:rsidRDefault="00FC30E9" w:rsidP="00F567D1">
      <w:r>
        <w:separator/>
      </w:r>
    </w:p>
  </w:footnote>
  <w:footnote w:type="continuationSeparator" w:id="0">
    <w:p w:rsidR="00FC30E9" w:rsidRDefault="00FC30E9" w:rsidP="00F56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7"/>
  <w:drawingGridVerticalSpacing w:val="156"/>
  <w:displayHorizontalDrawingGridEvery w:val="2"/>
  <w:displayVerticalDrawingGridEvery w:val="2"/>
  <w:noPunctuationKerning/>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42D56"/>
    <w:rsid w:val="9EF5F050"/>
    <w:rsid w:val="B7270161"/>
    <w:rsid w:val="E2DBFBE9"/>
    <w:rsid w:val="EAB58B9C"/>
    <w:rsid w:val="F69DA6F5"/>
    <w:rsid w:val="F6BA139B"/>
    <w:rsid w:val="FD7C1C32"/>
    <w:rsid w:val="FDFA686C"/>
    <w:rsid w:val="FE1F0437"/>
    <w:rsid w:val="000048C1"/>
    <w:rsid w:val="00006220"/>
    <w:rsid w:val="00011B0F"/>
    <w:rsid w:val="000353E3"/>
    <w:rsid w:val="00041BE9"/>
    <w:rsid w:val="00042D56"/>
    <w:rsid w:val="000546F8"/>
    <w:rsid w:val="00070891"/>
    <w:rsid w:val="00071BBF"/>
    <w:rsid w:val="00093D23"/>
    <w:rsid w:val="000A1D34"/>
    <w:rsid w:val="000B2942"/>
    <w:rsid w:val="000C0B3B"/>
    <w:rsid w:val="000C6F42"/>
    <w:rsid w:val="000D701B"/>
    <w:rsid w:val="000E0FEC"/>
    <w:rsid w:val="000E4070"/>
    <w:rsid w:val="000E531E"/>
    <w:rsid w:val="00120CD5"/>
    <w:rsid w:val="00121F9D"/>
    <w:rsid w:val="00122A8B"/>
    <w:rsid w:val="00125087"/>
    <w:rsid w:val="0013597C"/>
    <w:rsid w:val="00137D81"/>
    <w:rsid w:val="00170B9F"/>
    <w:rsid w:val="001A07A2"/>
    <w:rsid w:val="001A5BFC"/>
    <w:rsid w:val="001B2372"/>
    <w:rsid w:val="001C589C"/>
    <w:rsid w:val="001E562D"/>
    <w:rsid w:val="00212FF5"/>
    <w:rsid w:val="0024421B"/>
    <w:rsid w:val="00244DE5"/>
    <w:rsid w:val="002451FB"/>
    <w:rsid w:val="00251E9C"/>
    <w:rsid w:val="0027205A"/>
    <w:rsid w:val="00274EB5"/>
    <w:rsid w:val="00275D20"/>
    <w:rsid w:val="00276A06"/>
    <w:rsid w:val="00280559"/>
    <w:rsid w:val="00294404"/>
    <w:rsid w:val="002A32D6"/>
    <w:rsid w:val="002B49B5"/>
    <w:rsid w:val="002C101E"/>
    <w:rsid w:val="002C215B"/>
    <w:rsid w:val="002D0A25"/>
    <w:rsid w:val="002E4B08"/>
    <w:rsid w:val="002E7197"/>
    <w:rsid w:val="0032027E"/>
    <w:rsid w:val="00371C28"/>
    <w:rsid w:val="00381F67"/>
    <w:rsid w:val="003A2A29"/>
    <w:rsid w:val="003B4EF9"/>
    <w:rsid w:val="003C1700"/>
    <w:rsid w:val="003D6829"/>
    <w:rsid w:val="003E0B06"/>
    <w:rsid w:val="00403248"/>
    <w:rsid w:val="00405425"/>
    <w:rsid w:val="00413F6E"/>
    <w:rsid w:val="0041503C"/>
    <w:rsid w:val="00415AA7"/>
    <w:rsid w:val="0041687F"/>
    <w:rsid w:val="00430DFA"/>
    <w:rsid w:val="00442277"/>
    <w:rsid w:val="004457CC"/>
    <w:rsid w:val="004567AD"/>
    <w:rsid w:val="00463127"/>
    <w:rsid w:val="00467DA8"/>
    <w:rsid w:val="00472418"/>
    <w:rsid w:val="0048286B"/>
    <w:rsid w:val="004C12FF"/>
    <w:rsid w:val="004C5921"/>
    <w:rsid w:val="004D454F"/>
    <w:rsid w:val="004D5C7D"/>
    <w:rsid w:val="004F797C"/>
    <w:rsid w:val="0050672B"/>
    <w:rsid w:val="005074A4"/>
    <w:rsid w:val="00532B57"/>
    <w:rsid w:val="0053558B"/>
    <w:rsid w:val="005570E5"/>
    <w:rsid w:val="00571C4F"/>
    <w:rsid w:val="00582665"/>
    <w:rsid w:val="005827D8"/>
    <w:rsid w:val="005945BF"/>
    <w:rsid w:val="005A2D20"/>
    <w:rsid w:val="005A59DB"/>
    <w:rsid w:val="005A619E"/>
    <w:rsid w:val="005B0BAE"/>
    <w:rsid w:val="005B405F"/>
    <w:rsid w:val="005C00E7"/>
    <w:rsid w:val="005C761D"/>
    <w:rsid w:val="005F684E"/>
    <w:rsid w:val="00600DAC"/>
    <w:rsid w:val="0062533B"/>
    <w:rsid w:val="00647F76"/>
    <w:rsid w:val="00655524"/>
    <w:rsid w:val="00655625"/>
    <w:rsid w:val="00657E3D"/>
    <w:rsid w:val="006607E9"/>
    <w:rsid w:val="00662214"/>
    <w:rsid w:val="00666FAA"/>
    <w:rsid w:val="0067473C"/>
    <w:rsid w:val="0069749C"/>
    <w:rsid w:val="006A383D"/>
    <w:rsid w:val="006A4314"/>
    <w:rsid w:val="006B4FBB"/>
    <w:rsid w:val="006C0C2F"/>
    <w:rsid w:val="006C2220"/>
    <w:rsid w:val="006C332E"/>
    <w:rsid w:val="006D3A70"/>
    <w:rsid w:val="00706B62"/>
    <w:rsid w:val="00726961"/>
    <w:rsid w:val="0073282D"/>
    <w:rsid w:val="0073513B"/>
    <w:rsid w:val="0076140A"/>
    <w:rsid w:val="00764121"/>
    <w:rsid w:val="007870F1"/>
    <w:rsid w:val="007A49C0"/>
    <w:rsid w:val="007B38D2"/>
    <w:rsid w:val="007C47CD"/>
    <w:rsid w:val="007C5C59"/>
    <w:rsid w:val="007E6210"/>
    <w:rsid w:val="007E7169"/>
    <w:rsid w:val="00801B19"/>
    <w:rsid w:val="00805FE0"/>
    <w:rsid w:val="0080730C"/>
    <w:rsid w:val="008310C5"/>
    <w:rsid w:val="00843DD0"/>
    <w:rsid w:val="00853191"/>
    <w:rsid w:val="008577F3"/>
    <w:rsid w:val="0086706B"/>
    <w:rsid w:val="0088337A"/>
    <w:rsid w:val="0089069C"/>
    <w:rsid w:val="008A44CA"/>
    <w:rsid w:val="008A56CB"/>
    <w:rsid w:val="008B0327"/>
    <w:rsid w:val="008B34B2"/>
    <w:rsid w:val="008B44B0"/>
    <w:rsid w:val="008B4C1F"/>
    <w:rsid w:val="008C1029"/>
    <w:rsid w:val="008C1572"/>
    <w:rsid w:val="008C23DB"/>
    <w:rsid w:val="008C6BA3"/>
    <w:rsid w:val="008E2C8F"/>
    <w:rsid w:val="00902266"/>
    <w:rsid w:val="009233AE"/>
    <w:rsid w:val="0093240C"/>
    <w:rsid w:val="009D616D"/>
    <w:rsid w:val="009E07ED"/>
    <w:rsid w:val="009E267D"/>
    <w:rsid w:val="009E339E"/>
    <w:rsid w:val="009F2D10"/>
    <w:rsid w:val="009F45F7"/>
    <w:rsid w:val="00A17E35"/>
    <w:rsid w:val="00A33CEB"/>
    <w:rsid w:val="00A415A6"/>
    <w:rsid w:val="00A429C5"/>
    <w:rsid w:val="00A51194"/>
    <w:rsid w:val="00A51F09"/>
    <w:rsid w:val="00A522D5"/>
    <w:rsid w:val="00A541B7"/>
    <w:rsid w:val="00A616BC"/>
    <w:rsid w:val="00A62A20"/>
    <w:rsid w:val="00A8784F"/>
    <w:rsid w:val="00A9258D"/>
    <w:rsid w:val="00A9609A"/>
    <w:rsid w:val="00AA160A"/>
    <w:rsid w:val="00AA7CA2"/>
    <w:rsid w:val="00AB7F0C"/>
    <w:rsid w:val="00AF2C8F"/>
    <w:rsid w:val="00AF6A80"/>
    <w:rsid w:val="00B02545"/>
    <w:rsid w:val="00B0737B"/>
    <w:rsid w:val="00B26E22"/>
    <w:rsid w:val="00B327F4"/>
    <w:rsid w:val="00B51637"/>
    <w:rsid w:val="00B53847"/>
    <w:rsid w:val="00B55D3B"/>
    <w:rsid w:val="00B7619B"/>
    <w:rsid w:val="00B777C6"/>
    <w:rsid w:val="00B81351"/>
    <w:rsid w:val="00BA285D"/>
    <w:rsid w:val="00BB3C29"/>
    <w:rsid w:val="00BC11D4"/>
    <w:rsid w:val="00BC5191"/>
    <w:rsid w:val="00BD6DDD"/>
    <w:rsid w:val="00BE2E9E"/>
    <w:rsid w:val="00BF599B"/>
    <w:rsid w:val="00C06E6E"/>
    <w:rsid w:val="00C205B1"/>
    <w:rsid w:val="00C21A74"/>
    <w:rsid w:val="00C30301"/>
    <w:rsid w:val="00C3415B"/>
    <w:rsid w:val="00C348CD"/>
    <w:rsid w:val="00C41F76"/>
    <w:rsid w:val="00C42654"/>
    <w:rsid w:val="00C43F11"/>
    <w:rsid w:val="00C60605"/>
    <w:rsid w:val="00C63064"/>
    <w:rsid w:val="00C6645C"/>
    <w:rsid w:val="00C802C6"/>
    <w:rsid w:val="00C83CD3"/>
    <w:rsid w:val="00CB514D"/>
    <w:rsid w:val="00CB7035"/>
    <w:rsid w:val="00CC42F5"/>
    <w:rsid w:val="00CC7776"/>
    <w:rsid w:val="00CE3EAC"/>
    <w:rsid w:val="00CE7BD9"/>
    <w:rsid w:val="00CF0C6C"/>
    <w:rsid w:val="00D0169B"/>
    <w:rsid w:val="00D031E4"/>
    <w:rsid w:val="00D03CD8"/>
    <w:rsid w:val="00D23856"/>
    <w:rsid w:val="00D260C0"/>
    <w:rsid w:val="00D40487"/>
    <w:rsid w:val="00D42F5D"/>
    <w:rsid w:val="00D519D8"/>
    <w:rsid w:val="00D743FA"/>
    <w:rsid w:val="00D74B96"/>
    <w:rsid w:val="00D77D19"/>
    <w:rsid w:val="00D801EA"/>
    <w:rsid w:val="00D83782"/>
    <w:rsid w:val="00D91486"/>
    <w:rsid w:val="00DB6559"/>
    <w:rsid w:val="00DC371A"/>
    <w:rsid w:val="00DC7E3B"/>
    <w:rsid w:val="00DF0F8E"/>
    <w:rsid w:val="00E03EB7"/>
    <w:rsid w:val="00E046B8"/>
    <w:rsid w:val="00E05617"/>
    <w:rsid w:val="00E3362F"/>
    <w:rsid w:val="00E42399"/>
    <w:rsid w:val="00E42DF1"/>
    <w:rsid w:val="00E46452"/>
    <w:rsid w:val="00E621FD"/>
    <w:rsid w:val="00E71E61"/>
    <w:rsid w:val="00E80F3F"/>
    <w:rsid w:val="00EA76C7"/>
    <w:rsid w:val="00EB016F"/>
    <w:rsid w:val="00EB1EE9"/>
    <w:rsid w:val="00EB7B8C"/>
    <w:rsid w:val="00EC22D5"/>
    <w:rsid w:val="00EC22E5"/>
    <w:rsid w:val="00EE1261"/>
    <w:rsid w:val="00EE1E5A"/>
    <w:rsid w:val="00EF57EE"/>
    <w:rsid w:val="00EF7686"/>
    <w:rsid w:val="00F03370"/>
    <w:rsid w:val="00F10A01"/>
    <w:rsid w:val="00F14718"/>
    <w:rsid w:val="00F43CB7"/>
    <w:rsid w:val="00F47B00"/>
    <w:rsid w:val="00F50381"/>
    <w:rsid w:val="00F567D1"/>
    <w:rsid w:val="00F764B0"/>
    <w:rsid w:val="00F76D65"/>
    <w:rsid w:val="00F85058"/>
    <w:rsid w:val="00F9142D"/>
    <w:rsid w:val="00F92EB8"/>
    <w:rsid w:val="00F9668E"/>
    <w:rsid w:val="00F9797D"/>
    <w:rsid w:val="00FA193E"/>
    <w:rsid w:val="00FA1D24"/>
    <w:rsid w:val="00FC30E9"/>
    <w:rsid w:val="00FC3496"/>
    <w:rsid w:val="00FC52A5"/>
    <w:rsid w:val="00FD2642"/>
    <w:rsid w:val="00FD2F9E"/>
    <w:rsid w:val="00FE14A1"/>
    <w:rsid w:val="00FE2E6E"/>
    <w:rsid w:val="00FF0CFC"/>
    <w:rsid w:val="04A26564"/>
    <w:rsid w:val="19416756"/>
    <w:rsid w:val="37F9FC29"/>
    <w:rsid w:val="3AF7F4C8"/>
    <w:rsid w:val="3BFAC52F"/>
    <w:rsid w:val="4A5F4AEE"/>
    <w:rsid w:val="4DCF5CD9"/>
    <w:rsid w:val="595F78B9"/>
    <w:rsid w:val="5DDECD4A"/>
    <w:rsid w:val="5DDF58AF"/>
    <w:rsid w:val="5F9B2E6D"/>
    <w:rsid w:val="6C3B01BB"/>
    <w:rsid w:val="6FF77218"/>
    <w:rsid w:val="7CD78C4E"/>
    <w:rsid w:val="7CFB649F"/>
    <w:rsid w:val="7F7BF902"/>
    <w:rsid w:val="7F7D58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rules v:ext="edit">
        <o:r id="V:Rule2" type="connector" idref="#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7D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567D1"/>
    <w:pPr>
      <w:jc w:val="left"/>
    </w:pPr>
  </w:style>
  <w:style w:type="paragraph" w:styleId="a4">
    <w:name w:val="Balloon Text"/>
    <w:basedOn w:val="a"/>
    <w:link w:val="Char0"/>
    <w:uiPriority w:val="99"/>
    <w:semiHidden/>
    <w:unhideWhenUsed/>
    <w:qFormat/>
    <w:rsid w:val="00F567D1"/>
    <w:rPr>
      <w:sz w:val="18"/>
      <w:szCs w:val="18"/>
    </w:rPr>
  </w:style>
  <w:style w:type="paragraph" w:styleId="a5">
    <w:name w:val="footer"/>
    <w:basedOn w:val="a"/>
    <w:link w:val="Char1"/>
    <w:uiPriority w:val="99"/>
    <w:unhideWhenUsed/>
    <w:qFormat/>
    <w:rsid w:val="00F567D1"/>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567D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F567D1"/>
    <w:rPr>
      <w:b/>
      <w:bCs/>
    </w:rPr>
  </w:style>
  <w:style w:type="character" w:styleId="a8">
    <w:name w:val="annotation reference"/>
    <w:basedOn w:val="a0"/>
    <w:uiPriority w:val="99"/>
    <w:semiHidden/>
    <w:unhideWhenUsed/>
    <w:qFormat/>
    <w:rsid w:val="00F567D1"/>
    <w:rPr>
      <w:sz w:val="21"/>
      <w:szCs w:val="21"/>
    </w:rPr>
  </w:style>
  <w:style w:type="paragraph" w:styleId="a9">
    <w:name w:val="List Paragraph"/>
    <w:basedOn w:val="a"/>
    <w:uiPriority w:val="34"/>
    <w:qFormat/>
    <w:rsid w:val="00F567D1"/>
    <w:pPr>
      <w:ind w:firstLineChars="200" w:firstLine="420"/>
    </w:pPr>
  </w:style>
  <w:style w:type="character" w:customStyle="1" w:styleId="Char2">
    <w:name w:val="页眉 Char"/>
    <w:basedOn w:val="a0"/>
    <w:link w:val="a6"/>
    <w:uiPriority w:val="99"/>
    <w:qFormat/>
    <w:rsid w:val="00F567D1"/>
    <w:rPr>
      <w:sz w:val="18"/>
      <w:szCs w:val="18"/>
    </w:rPr>
  </w:style>
  <w:style w:type="character" w:customStyle="1" w:styleId="Char1">
    <w:name w:val="页脚 Char"/>
    <w:basedOn w:val="a0"/>
    <w:link w:val="a5"/>
    <w:uiPriority w:val="99"/>
    <w:qFormat/>
    <w:rsid w:val="00F567D1"/>
    <w:rPr>
      <w:sz w:val="18"/>
      <w:szCs w:val="18"/>
    </w:rPr>
  </w:style>
  <w:style w:type="character" w:customStyle="1" w:styleId="Char">
    <w:name w:val="批注文字 Char"/>
    <w:basedOn w:val="a0"/>
    <w:link w:val="a3"/>
    <w:uiPriority w:val="99"/>
    <w:semiHidden/>
    <w:qFormat/>
    <w:rsid w:val="00F567D1"/>
  </w:style>
  <w:style w:type="character" w:customStyle="1" w:styleId="Char3">
    <w:name w:val="批注主题 Char"/>
    <w:basedOn w:val="Char"/>
    <w:link w:val="a7"/>
    <w:uiPriority w:val="99"/>
    <w:semiHidden/>
    <w:qFormat/>
    <w:rsid w:val="00F567D1"/>
    <w:rPr>
      <w:b/>
      <w:bCs/>
    </w:rPr>
  </w:style>
  <w:style w:type="character" w:customStyle="1" w:styleId="Char0">
    <w:name w:val="批注框文本 Char"/>
    <w:basedOn w:val="a0"/>
    <w:link w:val="a4"/>
    <w:uiPriority w:val="99"/>
    <w:semiHidden/>
    <w:qFormat/>
    <w:rsid w:val="00F567D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924</Words>
  <Characters>5273</Characters>
  <Application>Microsoft Office Word</Application>
  <DocSecurity>0</DocSecurity>
  <Lines>43</Lines>
  <Paragraphs>12</Paragraphs>
  <ScaleCrop>false</ScaleCrop>
  <Company>Microsoft</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jkc-lwf</dc:creator>
  <cp:lastModifiedBy>俞忠华</cp:lastModifiedBy>
  <cp:revision>158</cp:revision>
  <cp:lastPrinted>2020-12-19T09:08:00Z</cp:lastPrinted>
  <dcterms:created xsi:type="dcterms:W3CDTF">2020-12-01T07:43:00Z</dcterms:created>
  <dcterms:modified xsi:type="dcterms:W3CDTF">2021-01-19T04:27:00Z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