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7A" w:rsidRPr="007E0B71" w:rsidRDefault="0002267A" w:rsidP="00E03AA2">
      <w:pPr>
        <w:pStyle w:val="a3"/>
        <w:spacing w:beforeAutospacing="0" w:afterAutospacing="0" w:line="560" w:lineRule="exact"/>
        <w:jc w:val="both"/>
        <w:rPr>
          <w:rFonts w:ascii="Times New Roman" w:eastAsia="仿宋_GB2312" w:hAnsi="Times New Roman" w:cs="Times New Roman"/>
          <w:kern w:val="2"/>
          <w:sz w:val="32"/>
          <w:szCs w:val="32"/>
        </w:rPr>
      </w:pPr>
      <w:bookmarkStart w:id="0" w:name="OLE_LINK4"/>
    </w:p>
    <w:p w:rsidR="00F91189" w:rsidRDefault="00F91189" w:rsidP="00E03AA2">
      <w:pPr>
        <w:pStyle w:val="a3"/>
        <w:spacing w:before="0" w:beforeAutospacing="0" w:after="0" w:afterAutospacing="0" w:line="560" w:lineRule="exact"/>
        <w:rPr>
          <w:rFonts w:ascii="文星简小标宋" w:eastAsia="文星简小标宋" w:hAnsi="仿宋"/>
          <w:b/>
          <w:bCs/>
          <w:color w:val="000000" w:themeColor="text1"/>
          <w:sz w:val="36"/>
          <w:szCs w:val="36"/>
          <w:bdr w:val="none" w:sz="0" w:space="0" w:color="auto" w:frame="1"/>
        </w:rPr>
      </w:pPr>
    </w:p>
    <w:p w:rsidR="00E03AA2" w:rsidRPr="000B0DCD" w:rsidRDefault="00E03AA2" w:rsidP="00E03AA2">
      <w:pPr>
        <w:rPr>
          <w:rFonts w:eastAsia="方正小标宋简体"/>
          <w:color w:val="FF0000"/>
          <w:spacing w:val="40"/>
          <w:w w:val="80"/>
          <w:sz w:val="74"/>
          <w:szCs w:val="74"/>
        </w:rPr>
      </w:pPr>
      <w:r w:rsidRPr="000B0DCD">
        <w:rPr>
          <w:rFonts w:eastAsia="方正小标宋简体"/>
          <w:color w:val="FF0000"/>
          <w:spacing w:val="40"/>
          <w:w w:val="80"/>
          <w:sz w:val="74"/>
          <w:szCs w:val="74"/>
        </w:rPr>
        <w:t>嘉兴市医疗保</w:t>
      </w:r>
      <w:r w:rsidRPr="000B0DCD">
        <w:rPr>
          <w:rFonts w:eastAsia="方正小标宋简体" w:hint="eastAsia"/>
          <w:color w:val="FF0000"/>
          <w:spacing w:val="40"/>
          <w:w w:val="80"/>
          <w:sz w:val="74"/>
          <w:szCs w:val="74"/>
        </w:rPr>
        <w:t>险服务中心</w:t>
      </w:r>
      <w:r w:rsidRPr="000B0DCD">
        <w:rPr>
          <w:rFonts w:eastAsia="方正小标宋简体"/>
          <w:color w:val="FF0000"/>
          <w:spacing w:val="40"/>
          <w:w w:val="80"/>
          <w:sz w:val="74"/>
          <w:szCs w:val="74"/>
        </w:rPr>
        <w:t>文件</w:t>
      </w:r>
    </w:p>
    <w:p w:rsidR="00E03AA2" w:rsidRPr="00F46A68" w:rsidRDefault="00E03AA2" w:rsidP="00E03AA2">
      <w:pPr>
        <w:spacing w:line="200" w:lineRule="exact"/>
        <w:jc w:val="center"/>
        <w:rPr>
          <w:rFonts w:eastAsia="仿宋_GB2312"/>
          <w:sz w:val="10"/>
          <w:szCs w:val="10"/>
        </w:rPr>
      </w:pPr>
    </w:p>
    <w:p w:rsidR="00E03AA2" w:rsidRPr="00F46A68" w:rsidRDefault="00E03AA2" w:rsidP="00E03AA2">
      <w:pPr>
        <w:spacing w:line="200" w:lineRule="exact"/>
        <w:jc w:val="center"/>
        <w:rPr>
          <w:rFonts w:eastAsia="仿宋_GB2312"/>
          <w:sz w:val="10"/>
          <w:szCs w:val="10"/>
        </w:rPr>
      </w:pPr>
    </w:p>
    <w:p w:rsidR="00E03AA2" w:rsidRPr="00F46A68" w:rsidRDefault="00E03AA2" w:rsidP="00E03AA2">
      <w:pPr>
        <w:spacing w:line="200" w:lineRule="exact"/>
        <w:jc w:val="center"/>
        <w:rPr>
          <w:rFonts w:eastAsia="仿宋_GB2312"/>
          <w:sz w:val="10"/>
          <w:szCs w:val="10"/>
        </w:rPr>
      </w:pPr>
    </w:p>
    <w:p w:rsidR="00E03AA2" w:rsidRPr="00633CF8" w:rsidRDefault="00E03AA2" w:rsidP="00E03AA2">
      <w:pPr>
        <w:spacing w:line="380" w:lineRule="atLeast"/>
        <w:jc w:val="center"/>
        <w:rPr>
          <w:rFonts w:ascii="楷体_GB2312" w:eastAsia="楷体_GB2312"/>
          <w:sz w:val="32"/>
          <w:szCs w:val="32"/>
        </w:rPr>
      </w:pPr>
      <w:r w:rsidRPr="002F1A24">
        <w:rPr>
          <w:rFonts w:ascii="仿宋_GB2312" w:eastAsia="仿宋_GB2312" w:hint="eastAsia"/>
          <w:sz w:val="32"/>
          <w:szCs w:val="32"/>
        </w:rPr>
        <w:t>嘉</w:t>
      </w:r>
      <w:r>
        <w:rPr>
          <w:rFonts w:ascii="仿宋_GB2312" w:eastAsia="仿宋_GB2312" w:hint="eastAsia"/>
          <w:sz w:val="32"/>
          <w:szCs w:val="32"/>
        </w:rPr>
        <w:t>医保中心</w:t>
      </w:r>
      <w:r w:rsidRPr="002F1A24">
        <w:rPr>
          <w:rFonts w:ascii="仿宋_GB2312" w:eastAsia="仿宋_GB2312" w:hint="eastAsia"/>
          <w:sz w:val="32"/>
          <w:szCs w:val="32"/>
        </w:rPr>
        <w:t>〔</w:t>
      </w:r>
      <w:r>
        <w:rPr>
          <w:rFonts w:ascii="仿宋_GB2312" w:eastAsia="仿宋_GB2312" w:hint="eastAsia"/>
          <w:sz w:val="32"/>
          <w:szCs w:val="32"/>
        </w:rPr>
        <w:t>2020</w:t>
      </w:r>
      <w:r w:rsidRPr="002F1A24">
        <w:rPr>
          <w:rFonts w:ascii="仿宋_GB2312" w:eastAsia="仿宋_GB2312" w:hint="eastAsia"/>
          <w:sz w:val="32"/>
          <w:szCs w:val="32"/>
        </w:rPr>
        <w:t>〕</w:t>
      </w:r>
      <w:r>
        <w:rPr>
          <w:rFonts w:ascii="仿宋_GB2312" w:eastAsia="仿宋_GB2312" w:hint="eastAsia"/>
          <w:sz w:val="32"/>
          <w:szCs w:val="32"/>
        </w:rPr>
        <w:t>1</w:t>
      </w:r>
      <w:r w:rsidRPr="002F1A24">
        <w:rPr>
          <w:rFonts w:ascii="仿宋_GB2312" w:eastAsia="仿宋_GB2312" w:hint="eastAsia"/>
          <w:sz w:val="32"/>
          <w:szCs w:val="32"/>
        </w:rPr>
        <w:t>号</w:t>
      </w:r>
    </w:p>
    <w:p w:rsidR="00E03AA2" w:rsidRPr="00E03AA2" w:rsidRDefault="004F7F38" w:rsidP="00E03AA2">
      <w:pPr>
        <w:spacing w:line="600" w:lineRule="exact"/>
        <w:jc w:val="center"/>
        <w:rPr>
          <w:rFonts w:eastAsia="方正小标宋简体"/>
          <w:sz w:val="42"/>
          <w:szCs w:val="42"/>
        </w:rPr>
      </w:pPr>
      <w:r w:rsidRPr="004F7F38">
        <w:rPr>
          <w:rFonts w:eastAsia="仿宋_GB2312"/>
          <w:sz w:val="10"/>
          <w:szCs w:val="10"/>
        </w:rPr>
        <w:pict>
          <v:shapetype id="_x0000_t32" coordsize="21600,21600" o:spt="32" o:oned="t" path="m,l21600,21600e" filled="f">
            <v:path arrowok="t" fillok="f" o:connecttype="none"/>
            <o:lock v:ext="edit" shapetype="t"/>
          </v:shapetype>
          <v:shape id="_x0000_s1029" type="#_x0000_t32" style="position:absolute;left:0;text-align:left;margin-left:4.6pt;margin-top:.55pt;width:432.75pt;height:.75pt;flip:y;z-index:251660288" o:connectortype="straight" strokecolor="red" strokeweight="2.5pt"/>
        </w:pict>
      </w:r>
    </w:p>
    <w:p w:rsidR="00604F76" w:rsidRDefault="00F91189" w:rsidP="00601C5E">
      <w:pPr>
        <w:pStyle w:val="a3"/>
        <w:spacing w:before="0" w:beforeAutospacing="0" w:after="0" w:afterAutospacing="0" w:line="600" w:lineRule="exact"/>
        <w:jc w:val="center"/>
        <w:rPr>
          <w:rFonts w:ascii="方正小标宋简体" w:eastAsia="方正小标宋简体" w:hAnsi="仿宋"/>
          <w:bCs/>
          <w:kern w:val="32"/>
          <w:sz w:val="44"/>
          <w:szCs w:val="44"/>
          <w:bdr w:val="none" w:sz="0" w:space="0" w:color="auto" w:frame="1"/>
        </w:rPr>
      </w:pPr>
      <w:r w:rsidRPr="00647BC4">
        <w:rPr>
          <w:rFonts w:ascii="方正小标宋简体" w:eastAsia="方正小标宋简体" w:hAnsi="仿宋" w:hint="eastAsia"/>
          <w:bCs/>
          <w:kern w:val="32"/>
          <w:sz w:val="44"/>
          <w:szCs w:val="44"/>
          <w:bdr w:val="none" w:sz="0" w:space="0" w:color="auto" w:frame="1"/>
        </w:rPr>
        <w:t>关于印发</w:t>
      </w:r>
      <w:r w:rsidR="00891C47" w:rsidRPr="00647BC4">
        <w:rPr>
          <w:rFonts w:ascii="方正小标宋简体" w:eastAsia="方正小标宋简体" w:hAnsi="仿宋" w:hint="eastAsia"/>
          <w:bCs/>
          <w:kern w:val="32"/>
          <w:sz w:val="44"/>
          <w:szCs w:val="44"/>
          <w:bdr w:val="none" w:sz="0" w:space="0" w:color="auto" w:frame="1"/>
        </w:rPr>
        <w:t>《</w:t>
      </w:r>
      <w:r w:rsidRPr="00647BC4">
        <w:rPr>
          <w:rFonts w:ascii="方正小标宋简体" w:eastAsia="方正小标宋简体" w:hAnsi="仿宋" w:hint="eastAsia"/>
          <w:bCs/>
          <w:kern w:val="32"/>
          <w:sz w:val="44"/>
          <w:szCs w:val="44"/>
          <w:bdr w:val="none" w:sz="0" w:space="0" w:color="auto" w:frame="1"/>
        </w:rPr>
        <w:t>嘉兴市本级医</w:t>
      </w:r>
      <w:r w:rsidR="00F9094C" w:rsidRPr="00647BC4">
        <w:rPr>
          <w:rFonts w:ascii="方正小标宋简体" w:eastAsia="方正小标宋简体" w:hAnsi="仿宋" w:hint="eastAsia"/>
          <w:bCs/>
          <w:kern w:val="32"/>
          <w:sz w:val="44"/>
          <w:szCs w:val="44"/>
          <w:bdr w:val="none" w:sz="0" w:space="0" w:color="auto" w:frame="1"/>
        </w:rPr>
        <w:t>药</w:t>
      </w:r>
      <w:r w:rsidRPr="00647BC4">
        <w:rPr>
          <w:rFonts w:ascii="方正小标宋简体" w:eastAsia="方正小标宋简体" w:hAnsi="仿宋" w:hint="eastAsia"/>
          <w:bCs/>
          <w:kern w:val="32"/>
          <w:sz w:val="44"/>
          <w:szCs w:val="44"/>
          <w:bdr w:val="none" w:sz="0" w:space="0" w:color="auto" w:frame="1"/>
        </w:rPr>
        <w:t>机构医疗保障</w:t>
      </w:r>
    </w:p>
    <w:p w:rsidR="00F91189" w:rsidRDefault="00F91189" w:rsidP="00601C5E">
      <w:pPr>
        <w:pStyle w:val="a3"/>
        <w:spacing w:before="0" w:beforeAutospacing="0" w:after="0" w:afterAutospacing="0" w:line="600" w:lineRule="exact"/>
        <w:jc w:val="center"/>
        <w:rPr>
          <w:rFonts w:ascii="方正小标宋简体" w:eastAsia="方正小标宋简体" w:hAnsi="仿宋"/>
          <w:bCs/>
          <w:kern w:val="32"/>
          <w:sz w:val="44"/>
          <w:szCs w:val="44"/>
        </w:rPr>
      </w:pPr>
      <w:r w:rsidRPr="00647BC4">
        <w:rPr>
          <w:rFonts w:ascii="方正小标宋简体" w:eastAsia="方正小标宋简体" w:hAnsi="仿宋" w:hint="eastAsia"/>
          <w:bCs/>
          <w:kern w:val="32"/>
          <w:sz w:val="44"/>
          <w:szCs w:val="44"/>
          <w:bdr w:val="none" w:sz="0" w:space="0" w:color="auto" w:frame="1"/>
        </w:rPr>
        <w:t>定点管理现场评估指标</w:t>
      </w:r>
      <w:r w:rsidR="00891C47" w:rsidRPr="00647BC4">
        <w:rPr>
          <w:rFonts w:ascii="方正小标宋简体" w:eastAsia="方正小标宋简体" w:hAnsi="仿宋" w:hint="eastAsia"/>
          <w:bCs/>
          <w:kern w:val="32"/>
          <w:sz w:val="44"/>
          <w:szCs w:val="44"/>
          <w:bdr w:val="none" w:sz="0" w:space="0" w:color="auto" w:frame="1"/>
        </w:rPr>
        <w:t>》</w:t>
      </w:r>
      <w:r w:rsidRPr="00647BC4">
        <w:rPr>
          <w:rFonts w:ascii="方正小标宋简体" w:eastAsia="方正小标宋简体" w:hAnsi="仿宋" w:hint="eastAsia"/>
          <w:bCs/>
          <w:kern w:val="32"/>
          <w:sz w:val="44"/>
          <w:szCs w:val="44"/>
        </w:rPr>
        <w:t>的通知</w:t>
      </w:r>
    </w:p>
    <w:p w:rsidR="00647BC4" w:rsidRPr="00604F76" w:rsidRDefault="00647BC4" w:rsidP="00CC106B">
      <w:pPr>
        <w:pStyle w:val="a3"/>
        <w:spacing w:before="0" w:beforeAutospacing="0" w:after="0" w:afterAutospacing="0" w:line="560" w:lineRule="exact"/>
        <w:rPr>
          <w:rFonts w:ascii="方正小标宋简体" w:eastAsia="方正小标宋简体" w:hAnsi="仿宋"/>
          <w:bCs/>
          <w:kern w:val="32"/>
          <w:sz w:val="44"/>
          <w:szCs w:val="44"/>
          <w:bdr w:val="none" w:sz="0" w:space="0" w:color="auto" w:frame="1"/>
        </w:rPr>
      </w:pPr>
    </w:p>
    <w:p w:rsidR="00F91189" w:rsidRPr="00647BC4" w:rsidRDefault="00CB382D" w:rsidP="00647BC4">
      <w:pPr>
        <w:pStyle w:val="a3"/>
        <w:spacing w:before="0" w:beforeAutospacing="0" w:after="0" w:afterAutospacing="0" w:line="560" w:lineRule="exact"/>
        <w:rPr>
          <w:rFonts w:ascii="仿宋_GB2312" w:eastAsia="仿宋_GB2312" w:hAnsi="仿宋"/>
          <w:bCs/>
          <w:kern w:val="32"/>
          <w:sz w:val="32"/>
          <w:szCs w:val="32"/>
          <w:bdr w:val="none" w:sz="0" w:space="0" w:color="auto" w:frame="1"/>
        </w:rPr>
      </w:pPr>
      <w:r w:rsidRPr="00647BC4">
        <w:rPr>
          <w:rFonts w:ascii="仿宋_GB2312" w:eastAsia="仿宋_GB2312" w:hAnsi="仿宋" w:hint="eastAsia"/>
          <w:bCs/>
          <w:kern w:val="32"/>
          <w:sz w:val="32"/>
          <w:szCs w:val="32"/>
          <w:bdr w:val="none" w:sz="0" w:space="0" w:color="auto" w:frame="1"/>
        </w:rPr>
        <w:t>嘉兴市医疗保险服务中心</w:t>
      </w:r>
      <w:r w:rsidR="00F91189" w:rsidRPr="00647BC4">
        <w:rPr>
          <w:rFonts w:ascii="仿宋_GB2312" w:eastAsia="仿宋_GB2312" w:hAnsi="仿宋" w:hint="eastAsia"/>
          <w:bCs/>
          <w:kern w:val="32"/>
          <w:sz w:val="32"/>
          <w:szCs w:val="32"/>
          <w:bdr w:val="none" w:sz="0" w:space="0" w:color="auto" w:frame="1"/>
        </w:rPr>
        <w:t>南湖、秀洲</w:t>
      </w:r>
      <w:r w:rsidRPr="00647BC4">
        <w:rPr>
          <w:rFonts w:ascii="仿宋_GB2312" w:eastAsia="仿宋_GB2312" w:hAnsi="仿宋" w:hint="eastAsia"/>
          <w:bCs/>
          <w:kern w:val="32"/>
          <w:sz w:val="32"/>
          <w:szCs w:val="32"/>
          <w:bdr w:val="none" w:sz="0" w:space="0" w:color="auto" w:frame="1"/>
        </w:rPr>
        <w:t>分</w:t>
      </w:r>
      <w:r w:rsidR="00F91189" w:rsidRPr="00647BC4">
        <w:rPr>
          <w:rFonts w:ascii="仿宋_GB2312" w:eastAsia="仿宋_GB2312" w:hAnsi="仿宋" w:hint="eastAsia"/>
          <w:bCs/>
          <w:kern w:val="32"/>
          <w:sz w:val="32"/>
          <w:szCs w:val="32"/>
          <w:bdr w:val="none" w:sz="0" w:space="0" w:color="auto" w:frame="1"/>
        </w:rPr>
        <w:t>中心：</w:t>
      </w:r>
    </w:p>
    <w:p w:rsidR="00F91189" w:rsidRPr="00647BC4" w:rsidRDefault="008E6F1D" w:rsidP="00647BC4">
      <w:pPr>
        <w:pStyle w:val="a3"/>
        <w:spacing w:before="0" w:beforeAutospacing="0" w:after="0" w:afterAutospacing="0" w:line="560" w:lineRule="exact"/>
        <w:ind w:firstLineChars="200" w:firstLine="640"/>
        <w:rPr>
          <w:rFonts w:ascii="仿宋_GB2312" w:eastAsia="仿宋_GB2312" w:hAnsi="仿宋"/>
          <w:bCs/>
          <w:kern w:val="32"/>
          <w:sz w:val="32"/>
          <w:szCs w:val="32"/>
          <w:bdr w:val="none" w:sz="0" w:space="0" w:color="auto" w:frame="1"/>
        </w:rPr>
      </w:pPr>
      <w:r>
        <w:rPr>
          <w:rFonts w:ascii="仿宋_GB2312" w:eastAsia="仿宋_GB2312" w:hAnsi="仿宋" w:hint="eastAsia"/>
          <w:bCs/>
          <w:kern w:val="32"/>
          <w:sz w:val="32"/>
          <w:szCs w:val="32"/>
          <w:bdr w:val="none" w:sz="0" w:space="0" w:color="auto" w:frame="1"/>
        </w:rPr>
        <w:t>根据《嘉兴市医药机构医疗保障定点管理经办规程</w:t>
      </w:r>
      <w:r w:rsidR="00EA51D4">
        <w:rPr>
          <w:rFonts w:ascii="仿宋_GB2312" w:eastAsia="仿宋_GB2312" w:hAnsi="仿宋" w:hint="eastAsia"/>
          <w:bCs/>
          <w:kern w:val="32"/>
          <w:sz w:val="32"/>
          <w:szCs w:val="32"/>
          <w:bdr w:val="none" w:sz="0" w:space="0" w:color="auto" w:frame="1"/>
        </w:rPr>
        <w:t>（试行）</w:t>
      </w:r>
      <w:r>
        <w:rPr>
          <w:rFonts w:ascii="仿宋_GB2312" w:eastAsia="仿宋_GB2312" w:hAnsi="仿宋" w:hint="eastAsia"/>
          <w:bCs/>
          <w:kern w:val="32"/>
          <w:sz w:val="32"/>
          <w:szCs w:val="32"/>
          <w:bdr w:val="none" w:sz="0" w:space="0" w:color="auto" w:frame="1"/>
        </w:rPr>
        <w:t>》（嘉医保</w:t>
      </w:r>
      <w:r w:rsidR="00F91189" w:rsidRPr="00647BC4">
        <w:rPr>
          <w:rFonts w:ascii="仿宋_GB2312" w:eastAsia="仿宋_GB2312" w:hAnsi="仿宋" w:hint="eastAsia"/>
          <w:bCs/>
          <w:kern w:val="32"/>
          <w:sz w:val="32"/>
          <w:szCs w:val="32"/>
          <w:bdr w:val="none" w:sz="0" w:space="0" w:color="auto" w:frame="1"/>
        </w:rPr>
        <w:t>〔2020〕</w:t>
      </w:r>
      <w:r>
        <w:rPr>
          <w:rFonts w:ascii="仿宋_GB2312" w:eastAsia="仿宋_GB2312" w:hAnsi="仿宋" w:hint="eastAsia"/>
          <w:bCs/>
          <w:kern w:val="32"/>
          <w:sz w:val="32"/>
          <w:szCs w:val="32"/>
          <w:bdr w:val="none" w:sz="0" w:space="0" w:color="auto" w:frame="1"/>
        </w:rPr>
        <w:t>22</w:t>
      </w:r>
      <w:r w:rsidR="00F91189" w:rsidRPr="00647BC4">
        <w:rPr>
          <w:rFonts w:ascii="仿宋_GB2312" w:eastAsia="仿宋_GB2312" w:hAnsi="仿宋" w:hint="eastAsia"/>
          <w:bCs/>
          <w:kern w:val="32"/>
          <w:sz w:val="32"/>
          <w:szCs w:val="32"/>
          <w:bdr w:val="none" w:sz="0" w:space="0" w:color="auto" w:frame="1"/>
        </w:rPr>
        <w:t>号）文件要求，我中心制定了《嘉兴市本级医</w:t>
      </w:r>
      <w:r w:rsidR="00F9094C" w:rsidRPr="00647BC4">
        <w:rPr>
          <w:rFonts w:ascii="仿宋_GB2312" w:eastAsia="仿宋_GB2312" w:hAnsi="仿宋" w:hint="eastAsia"/>
          <w:bCs/>
          <w:kern w:val="32"/>
          <w:sz w:val="32"/>
          <w:szCs w:val="32"/>
          <w:bdr w:val="none" w:sz="0" w:space="0" w:color="auto" w:frame="1"/>
        </w:rPr>
        <w:t>药</w:t>
      </w:r>
      <w:r w:rsidR="00F91189" w:rsidRPr="00647BC4">
        <w:rPr>
          <w:rFonts w:ascii="仿宋_GB2312" w:eastAsia="仿宋_GB2312" w:hAnsi="仿宋" w:hint="eastAsia"/>
          <w:bCs/>
          <w:kern w:val="32"/>
          <w:sz w:val="32"/>
          <w:szCs w:val="32"/>
          <w:bdr w:val="none" w:sz="0" w:space="0" w:color="auto" w:frame="1"/>
        </w:rPr>
        <w:t>机构医疗保障定点管理现场评估指标》，现印发给你们，</w:t>
      </w:r>
      <w:r w:rsidR="00F9094C" w:rsidRPr="00647BC4">
        <w:rPr>
          <w:rFonts w:ascii="仿宋_GB2312" w:eastAsia="仿宋_GB2312" w:hAnsi="仿宋" w:hint="eastAsia"/>
          <w:bCs/>
          <w:kern w:val="32"/>
          <w:sz w:val="32"/>
          <w:szCs w:val="32"/>
          <w:bdr w:val="none" w:sz="0" w:space="0" w:color="auto" w:frame="1"/>
        </w:rPr>
        <w:t>请</w:t>
      </w:r>
      <w:r w:rsidR="00F91189" w:rsidRPr="00647BC4">
        <w:rPr>
          <w:rFonts w:ascii="仿宋_GB2312" w:eastAsia="仿宋_GB2312" w:hAnsi="仿宋" w:hint="eastAsia"/>
          <w:bCs/>
          <w:kern w:val="32"/>
          <w:sz w:val="32"/>
          <w:szCs w:val="32"/>
          <w:bdr w:val="none" w:sz="0" w:space="0" w:color="auto" w:frame="1"/>
        </w:rPr>
        <w:t>认真贯彻执行。</w:t>
      </w:r>
    </w:p>
    <w:p w:rsidR="00F91189" w:rsidRDefault="00F91189" w:rsidP="00647BC4">
      <w:pPr>
        <w:pStyle w:val="a3"/>
        <w:spacing w:before="0" w:beforeAutospacing="0" w:after="0" w:afterAutospacing="0" w:line="560" w:lineRule="exact"/>
        <w:rPr>
          <w:rFonts w:ascii="仿宋_GB2312" w:eastAsia="仿宋_GB2312" w:hAnsi="仿宋"/>
          <w:bCs/>
          <w:kern w:val="32"/>
          <w:sz w:val="32"/>
          <w:szCs w:val="32"/>
          <w:bdr w:val="none" w:sz="0" w:space="0" w:color="auto" w:frame="1"/>
        </w:rPr>
      </w:pPr>
    </w:p>
    <w:p w:rsidR="00647BC4" w:rsidRPr="00647BC4" w:rsidRDefault="00647BC4" w:rsidP="00647BC4">
      <w:pPr>
        <w:pStyle w:val="a3"/>
        <w:spacing w:before="0" w:beforeAutospacing="0" w:after="0" w:afterAutospacing="0" w:line="560" w:lineRule="exact"/>
        <w:rPr>
          <w:rFonts w:ascii="仿宋_GB2312" w:eastAsia="仿宋_GB2312" w:hAnsi="仿宋"/>
          <w:bCs/>
          <w:kern w:val="32"/>
          <w:sz w:val="32"/>
          <w:szCs w:val="32"/>
          <w:bdr w:val="none" w:sz="0" w:space="0" w:color="auto" w:frame="1"/>
        </w:rPr>
      </w:pPr>
    </w:p>
    <w:p w:rsidR="00F91189" w:rsidRPr="00647BC4" w:rsidRDefault="00F91189" w:rsidP="002A3688">
      <w:pPr>
        <w:pStyle w:val="a3"/>
        <w:spacing w:before="0" w:beforeAutospacing="0" w:after="0" w:afterAutospacing="0" w:line="560" w:lineRule="exact"/>
        <w:ind w:firstLineChars="1350" w:firstLine="4320"/>
        <w:rPr>
          <w:rFonts w:ascii="仿宋_GB2312" w:eastAsia="仿宋_GB2312" w:hAnsi="仿宋"/>
          <w:bCs/>
          <w:kern w:val="32"/>
          <w:sz w:val="32"/>
          <w:szCs w:val="32"/>
          <w:bdr w:val="none" w:sz="0" w:space="0" w:color="auto" w:frame="1"/>
        </w:rPr>
      </w:pPr>
      <w:r w:rsidRPr="00647BC4">
        <w:rPr>
          <w:rFonts w:ascii="仿宋_GB2312" w:eastAsia="仿宋_GB2312" w:hAnsi="仿宋" w:hint="eastAsia"/>
          <w:bCs/>
          <w:kern w:val="32"/>
          <w:sz w:val="32"/>
          <w:szCs w:val="32"/>
          <w:bdr w:val="none" w:sz="0" w:space="0" w:color="auto" w:frame="1"/>
        </w:rPr>
        <w:t>嘉兴市医疗保险服务中心</w:t>
      </w:r>
    </w:p>
    <w:p w:rsidR="00F91189" w:rsidRPr="00647BC4" w:rsidRDefault="00F91189" w:rsidP="00647BC4">
      <w:pPr>
        <w:pStyle w:val="a3"/>
        <w:spacing w:before="0" w:beforeAutospacing="0" w:after="0" w:afterAutospacing="0" w:line="560" w:lineRule="exact"/>
        <w:ind w:firstLineChars="1550" w:firstLine="4960"/>
        <w:rPr>
          <w:rFonts w:ascii="仿宋_GB2312" w:eastAsia="仿宋_GB2312" w:hAnsi="仿宋"/>
          <w:bCs/>
          <w:kern w:val="32"/>
          <w:sz w:val="32"/>
          <w:szCs w:val="32"/>
          <w:bdr w:val="none" w:sz="0" w:space="0" w:color="auto" w:frame="1"/>
        </w:rPr>
      </w:pPr>
      <w:r w:rsidRPr="00647BC4">
        <w:rPr>
          <w:rFonts w:ascii="仿宋_GB2312" w:eastAsia="仿宋_GB2312" w:hAnsi="仿宋" w:hint="eastAsia"/>
          <w:bCs/>
          <w:kern w:val="32"/>
          <w:sz w:val="32"/>
          <w:szCs w:val="32"/>
          <w:bdr w:val="none" w:sz="0" w:space="0" w:color="auto" w:frame="1"/>
        </w:rPr>
        <w:t>2020年5月9</w:t>
      </w:r>
      <w:r w:rsidR="001F15B8">
        <w:rPr>
          <w:rFonts w:ascii="仿宋_GB2312" w:eastAsia="仿宋_GB2312" w:hAnsi="仿宋" w:hint="eastAsia"/>
          <w:bCs/>
          <w:kern w:val="32"/>
          <w:sz w:val="32"/>
          <w:szCs w:val="32"/>
          <w:bdr w:val="none" w:sz="0" w:space="0" w:color="auto" w:frame="1"/>
        </w:rPr>
        <w:t>日</w:t>
      </w:r>
    </w:p>
    <w:p w:rsidR="00F91189" w:rsidRDefault="00F91189" w:rsidP="00B53B3E">
      <w:pPr>
        <w:spacing w:line="640" w:lineRule="exact"/>
        <w:rPr>
          <w:rFonts w:ascii="方正小标宋简体" w:eastAsia="方正小标宋简体" w:hAnsi="宋体" w:cs="宋体"/>
          <w:bCs/>
          <w:color w:val="000000"/>
          <w:spacing w:val="-8"/>
          <w:kern w:val="0"/>
          <w:sz w:val="44"/>
          <w:szCs w:val="44"/>
        </w:rPr>
        <w:sectPr w:rsidR="00F91189" w:rsidSect="00445D45">
          <w:footerReference w:type="even" r:id="rId7"/>
          <w:footerReference w:type="default" r:id="rId8"/>
          <w:type w:val="continuous"/>
          <w:pgSz w:w="11906" w:h="16838"/>
          <w:pgMar w:top="2041" w:right="1531" w:bottom="2041" w:left="1531" w:header="851" w:footer="992" w:gutter="0"/>
          <w:cols w:space="425"/>
          <w:docGrid w:type="linesAndChars" w:linePitch="312"/>
        </w:sectPr>
      </w:pPr>
    </w:p>
    <w:bookmarkEnd w:id="0"/>
    <w:p w:rsidR="006778C9" w:rsidRDefault="0087009D" w:rsidP="006778C9">
      <w:pPr>
        <w:spacing w:line="640" w:lineRule="exact"/>
        <w:jc w:val="center"/>
        <w:rPr>
          <w:rFonts w:ascii="方正小标宋简体" w:eastAsia="方正小标宋简体" w:hAnsi="宋体" w:cs="宋体"/>
          <w:bCs/>
          <w:spacing w:val="-8"/>
          <w:kern w:val="0"/>
          <w:sz w:val="44"/>
          <w:szCs w:val="44"/>
        </w:rPr>
      </w:pPr>
      <w:r w:rsidRPr="006778C9">
        <w:rPr>
          <w:rFonts w:ascii="方正小标宋简体" w:eastAsia="方正小标宋简体" w:hAnsi="宋体" w:cs="宋体" w:hint="eastAsia"/>
          <w:bCs/>
          <w:spacing w:val="-8"/>
          <w:kern w:val="0"/>
          <w:sz w:val="44"/>
          <w:szCs w:val="44"/>
        </w:rPr>
        <w:lastRenderedPageBreak/>
        <w:t>嘉兴市本级医疗机构医疗保障定点管理现场评估指标</w:t>
      </w:r>
    </w:p>
    <w:p w:rsidR="00442741" w:rsidRPr="006778C9" w:rsidRDefault="00442741" w:rsidP="006778C9">
      <w:pPr>
        <w:spacing w:line="640" w:lineRule="exact"/>
        <w:jc w:val="center"/>
        <w:rPr>
          <w:rFonts w:ascii="方正小标宋简体" w:eastAsia="方正小标宋简体" w:hAnsi="宋体" w:cs="宋体"/>
          <w:bCs/>
          <w:spacing w:val="-8"/>
          <w:kern w:val="0"/>
          <w:sz w:val="44"/>
          <w:szCs w:val="44"/>
        </w:rPr>
      </w:pPr>
    </w:p>
    <w:p w:rsidR="0087009D" w:rsidRPr="00442741" w:rsidRDefault="0087009D" w:rsidP="006778C9">
      <w:pPr>
        <w:spacing w:line="320" w:lineRule="exact"/>
        <w:rPr>
          <w:rFonts w:ascii="仿宋_GB2312" w:eastAsia="仿宋_GB2312"/>
          <w:bCs/>
          <w:sz w:val="24"/>
        </w:rPr>
      </w:pPr>
      <w:r w:rsidRPr="00442741">
        <w:rPr>
          <w:rFonts w:ascii="仿宋_GB2312" w:eastAsia="仿宋_GB2312" w:hint="eastAsia"/>
          <w:bCs/>
          <w:sz w:val="24"/>
        </w:rPr>
        <w:t xml:space="preserve">医疗机构名称：       </w:t>
      </w:r>
      <w:r w:rsidR="006778C9" w:rsidRPr="00442741">
        <w:rPr>
          <w:rFonts w:ascii="仿宋_GB2312" w:eastAsia="仿宋_GB2312" w:hint="eastAsia"/>
          <w:bCs/>
          <w:sz w:val="24"/>
        </w:rPr>
        <w:t xml:space="preserve">           </w:t>
      </w:r>
      <w:r w:rsidR="00442741">
        <w:rPr>
          <w:rFonts w:ascii="仿宋_GB2312" w:eastAsia="仿宋_GB2312" w:hint="eastAsia"/>
          <w:bCs/>
          <w:sz w:val="24"/>
        </w:rPr>
        <w:t xml:space="preserve">                  </w:t>
      </w:r>
      <w:r w:rsidRPr="00442741">
        <w:rPr>
          <w:rFonts w:ascii="仿宋_GB2312" w:eastAsia="仿宋_GB2312" w:hint="eastAsia"/>
          <w:bCs/>
          <w:sz w:val="24"/>
        </w:rPr>
        <w:t xml:space="preserve">地址：         </w:t>
      </w:r>
      <w:r w:rsidR="006778C9" w:rsidRPr="00442741">
        <w:rPr>
          <w:rFonts w:ascii="仿宋_GB2312" w:eastAsia="仿宋_GB2312" w:hint="eastAsia"/>
          <w:bCs/>
          <w:sz w:val="24"/>
        </w:rPr>
        <w:t xml:space="preserve">          </w:t>
      </w:r>
      <w:r w:rsidRPr="00442741">
        <w:rPr>
          <w:rFonts w:ascii="仿宋_GB2312" w:eastAsia="仿宋_GB2312" w:hint="eastAsia"/>
          <w:bCs/>
          <w:sz w:val="24"/>
        </w:rPr>
        <w:t xml:space="preserve"> </w:t>
      </w:r>
      <w:r w:rsidR="00442741">
        <w:rPr>
          <w:rFonts w:ascii="仿宋_GB2312" w:eastAsia="仿宋_GB2312" w:hint="eastAsia"/>
          <w:bCs/>
          <w:sz w:val="24"/>
        </w:rPr>
        <w:t xml:space="preserve">           </w:t>
      </w:r>
      <w:r w:rsidR="00B749E9">
        <w:rPr>
          <w:rFonts w:ascii="仿宋_GB2312" w:eastAsia="仿宋_GB2312" w:hint="eastAsia"/>
          <w:bCs/>
          <w:sz w:val="24"/>
        </w:rPr>
        <w:t xml:space="preserve">  </w:t>
      </w:r>
      <w:r w:rsidRPr="00442741">
        <w:rPr>
          <w:rFonts w:ascii="仿宋_GB2312" w:eastAsia="仿宋_GB2312" w:hint="eastAsia"/>
          <w:bCs/>
          <w:sz w:val="24"/>
        </w:rPr>
        <w:t>评估时间：</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
        <w:gridCol w:w="3969"/>
        <w:gridCol w:w="709"/>
        <w:gridCol w:w="6662"/>
        <w:gridCol w:w="709"/>
        <w:gridCol w:w="709"/>
      </w:tblGrid>
      <w:tr w:rsidR="006778C9" w:rsidRPr="00442741" w:rsidTr="006778C9">
        <w:trPr>
          <w:trHeight w:val="310"/>
        </w:trPr>
        <w:tc>
          <w:tcPr>
            <w:tcW w:w="709" w:type="dxa"/>
            <w:vAlign w:val="center"/>
          </w:tcPr>
          <w:p w:rsidR="0087009D" w:rsidRPr="00442741" w:rsidRDefault="0087009D" w:rsidP="006778C9">
            <w:pPr>
              <w:spacing w:line="320" w:lineRule="exact"/>
              <w:jc w:val="center"/>
              <w:rPr>
                <w:rFonts w:ascii="仿宋_GB2312" w:eastAsia="仿宋_GB2312"/>
                <w:b/>
                <w:sz w:val="24"/>
              </w:rPr>
            </w:pPr>
            <w:r w:rsidRPr="00442741">
              <w:rPr>
                <w:rFonts w:ascii="仿宋_GB2312" w:eastAsia="仿宋_GB2312" w:hint="eastAsia"/>
                <w:b/>
                <w:sz w:val="24"/>
              </w:rPr>
              <w:t>指标类型</w:t>
            </w:r>
          </w:p>
        </w:tc>
        <w:tc>
          <w:tcPr>
            <w:tcW w:w="567" w:type="dxa"/>
            <w:vAlign w:val="center"/>
          </w:tcPr>
          <w:p w:rsidR="0087009D" w:rsidRPr="00442741" w:rsidRDefault="0087009D" w:rsidP="006778C9">
            <w:pPr>
              <w:spacing w:line="320" w:lineRule="exact"/>
              <w:jc w:val="center"/>
              <w:rPr>
                <w:rFonts w:ascii="仿宋_GB2312" w:eastAsia="仿宋_GB2312"/>
                <w:b/>
                <w:sz w:val="24"/>
              </w:rPr>
            </w:pPr>
            <w:r w:rsidRPr="00442741">
              <w:rPr>
                <w:rFonts w:ascii="仿宋_GB2312" w:eastAsia="仿宋_GB2312" w:hint="eastAsia"/>
                <w:b/>
                <w:sz w:val="24"/>
              </w:rPr>
              <w:t>序号</w:t>
            </w:r>
          </w:p>
        </w:tc>
        <w:tc>
          <w:tcPr>
            <w:tcW w:w="3969" w:type="dxa"/>
            <w:vAlign w:val="center"/>
          </w:tcPr>
          <w:p w:rsidR="0087009D" w:rsidRPr="00442741" w:rsidRDefault="0087009D" w:rsidP="006778C9">
            <w:pPr>
              <w:spacing w:line="320" w:lineRule="exact"/>
              <w:jc w:val="center"/>
              <w:rPr>
                <w:rFonts w:ascii="仿宋_GB2312" w:eastAsia="仿宋_GB2312"/>
                <w:b/>
                <w:sz w:val="24"/>
              </w:rPr>
            </w:pPr>
            <w:r w:rsidRPr="00442741">
              <w:rPr>
                <w:rFonts w:ascii="仿宋_GB2312" w:eastAsia="仿宋_GB2312" w:hint="eastAsia"/>
                <w:b/>
                <w:sz w:val="24"/>
              </w:rPr>
              <w:t>评估项目</w:t>
            </w:r>
          </w:p>
        </w:tc>
        <w:tc>
          <w:tcPr>
            <w:tcW w:w="709" w:type="dxa"/>
            <w:vAlign w:val="center"/>
          </w:tcPr>
          <w:p w:rsidR="0087009D" w:rsidRPr="00442741" w:rsidRDefault="0087009D" w:rsidP="006778C9">
            <w:pPr>
              <w:spacing w:line="320" w:lineRule="exact"/>
              <w:jc w:val="center"/>
              <w:rPr>
                <w:rFonts w:ascii="仿宋_GB2312" w:eastAsia="仿宋_GB2312"/>
                <w:b/>
                <w:sz w:val="24"/>
              </w:rPr>
            </w:pPr>
            <w:r w:rsidRPr="00442741">
              <w:rPr>
                <w:rFonts w:ascii="仿宋_GB2312" w:eastAsia="仿宋_GB2312" w:hint="eastAsia"/>
                <w:b/>
                <w:sz w:val="24"/>
              </w:rPr>
              <w:t>分值</w:t>
            </w:r>
          </w:p>
        </w:tc>
        <w:tc>
          <w:tcPr>
            <w:tcW w:w="6662" w:type="dxa"/>
            <w:vAlign w:val="center"/>
          </w:tcPr>
          <w:p w:rsidR="0087009D" w:rsidRPr="00442741" w:rsidRDefault="0087009D" w:rsidP="006778C9">
            <w:pPr>
              <w:spacing w:line="320" w:lineRule="exact"/>
              <w:jc w:val="center"/>
              <w:rPr>
                <w:rFonts w:ascii="仿宋_GB2312" w:eastAsia="仿宋_GB2312"/>
                <w:b/>
                <w:sz w:val="24"/>
              </w:rPr>
            </w:pPr>
            <w:r w:rsidRPr="00442741">
              <w:rPr>
                <w:rFonts w:ascii="仿宋_GB2312" w:eastAsia="仿宋_GB2312" w:hint="eastAsia"/>
                <w:b/>
                <w:sz w:val="24"/>
              </w:rPr>
              <w:t>现场查验</w:t>
            </w:r>
          </w:p>
        </w:tc>
        <w:tc>
          <w:tcPr>
            <w:tcW w:w="709" w:type="dxa"/>
            <w:vAlign w:val="center"/>
          </w:tcPr>
          <w:p w:rsidR="0087009D" w:rsidRPr="00442741" w:rsidRDefault="0087009D" w:rsidP="006778C9">
            <w:pPr>
              <w:spacing w:line="320" w:lineRule="exact"/>
              <w:jc w:val="center"/>
              <w:rPr>
                <w:rFonts w:ascii="仿宋_GB2312" w:eastAsia="仿宋_GB2312"/>
                <w:b/>
                <w:sz w:val="24"/>
              </w:rPr>
            </w:pPr>
            <w:r w:rsidRPr="00442741">
              <w:rPr>
                <w:rFonts w:ascii="仿宋_GB2312" w:eastAsia="仿宋_GB2312" w:hint="eastAsia"/>
                <w:b/>
                <w:sz w:val="24"/>
              </w:rPr>
              <w:t>自评情况</w:t>
            </w:r>
          </w:p>
        </w:tc>
        <w:tc>
          <w:tcPr>
            <w:tcW w:w="709" w:type="dxa"/>
            <w:vAlign w:val="center"/>
          </w:tcPr>
          <w:p w:rsidR="0087009D" w:rsidRPr="00442741" w:rsidRDefault="0087009D" w:rsidP="006778C9">
            <w:pPr>
              <w:spacing w:line="320" w:lineRule="exact"/>
              <w:jc w:val="center"/>
              <w:rPr>
                <w:rFonts w:ascii="仿宋_GB2312" w:eastAsia="仿宋_GB2312"/>
                <w:b/>
                <w:sz w:val="24"/>
              </w:rPr>
            </w:pPr>
            <w:r w:rsidRPr="00442741">
              <w:rPr>
                <w:rFonts w:ascii="仿宋_GB2312" w:eastAsia="仿宋_GB2312" w:hint="eastAsia"/>
                <w:b/>
                <w:sz w:val="24"/>
              </w:rPr>
              <w:t>评估情况</w:t>
            </w:r>
          </w:p>
        </w:tc>
      </w:tr>
      <w:tr w:rsidR="006778C9" w:rsidRPr="00442741" w:rsidTr="006778C9">
        <w:trPr>
          <w:trHeight w:val="310"/>
        </w:trPr>
        <w:tc>
          <w:tcPr>
            <w:tcW w:w="709" w:type="dxa"/>
            <w:vMerge w:val="restart"/>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必备条件</w:t>
            </w: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《医疗机构执业许可证》合法、有效，在许可的诊疗科目范围内提供医疗服务。</w:t>
            </w:r>
          </w:p>
        </w:tc>
        <w:tc>
          <w:tcPr>
            <w:tcW w:w="709" w:type="dxa"/>
            <w:vMerge w:val="restart"/>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必备指标</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《医疗机构执业许可证》（正、副本）及其与开展医疗服务项目相对应情况。</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310"/>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2</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符合医疗机构基本标准的人员要求。</w:t>
            </w:r>
          </w:p>
        </w:tc>
        <w:tc>
          <w:tcPr>
            <w:tcW w:w="709" w:type="dxa"/>
            <w:vMerge/>
            <w:vAlign w:val="center"/>
          </w:tcPr>
          <w:p w:rsidR="0087009D" w:rsidRPr="00442741" w:rsidRDefault="0087009D" w:rsidP="006778C9">
            <w:pPr>
              <w:spacing w:line="320" w:lineRule="exact"/>
              <w:jc w:val="left"/>
              <w:rPr>
                <w:rFonts w:ascii="仿宋_GB2312" w:eastAsia="仿宋_GB2312"/>
                <w:sz w:val="24"/>
              </w:rPr>
            </w:pP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科室设置及医务人员的执业信息（名册、资质证书）、劳动合同、工资发放及社保登记、缴费信息。</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310"/>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3</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医疗机构的负责人、医保部门负责人、医务骨干等相关人员参加培训并考核合格。</w:t>
            </w:r>
          </w:p>
        </w:tc>
        <w:tc>
          <w:tcPr>
            <w:tcW w:w="709" w:type="dxa"/>
            <w:vMerge/>
            <w:vAlign w:val="center"/>
          </w:tcPr>
          <w:p w:rsidR="0087009D" w:rsidRPr="00442741" w:rsidRDefault="0087009D" w:rsidP="006778C9">
            <w:pPr>
              <w:spacing w:line="320" w:lineRule="exact"/>
              <w:jc w:val="left"/>
              <w:rPr>
                <w:rFonts w:ascii="仿宋_GB2312" w:eastAsia="仿宋_GB2312"/>
                <w:sz w:val="24"/>
              </w:rPr>
            </w:pP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相关人员培训考核合格相关证明。</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01C5E">
        <w:trPr>
          <w:trHeight w:val="1241"/>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4</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配备专（兼）职医保管理人员，100张床位以上的医疗机构设医疗保障办公室，安排专职工作人员。</w:t>
            </w:r>
          </w:p>
        </w:tc>
        <w:tc>
          <w:tcPr>
            <w:tcW w:w="709" w:type="dxa"/>
            <w:vMerge/>
            <w:vAlign w:val="center"/>
          </w:tcPr>
          <w:p w:rsidR="0087009D" w:rsidRPr="00442741" w:rsidRDefault="0087009D" w:rsidP="006778C9">
            <w:pPr>
              <w:spacing w:line="320" w:lineRule="exact"/>
              <w:jc w:val="left"/>
              <w:rPr>
                <w:rFonts w:ascii="仿宋_GB2312" w:eastAsia="仿宋_GB2312"/>
                <w:sz w:val="24"/>
              </w:rPr>
            </w:pP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医院医保办及专（兼）职医保管理人员信息。</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598"/>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5</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具备完善的医院信息系统，实现与医保信息系统有效对接，为参保人提供直接联网结算。</w:t>
            </w:r>
          </w:p>
        </w:tc>
        <w:tc>
          <w:tcPr>
            <w:tcW w:w="709" w:type="dxa"/>
            <w:vMerge/>
            <w:vAlign w:val="center"/>
          </w:tcPr>
          <w:p w:rsidR="0087009D" w:rsidRPr="00442741" w:rsidRDefault="0087009D" w:rsidP="006778C9">
            <w:pPr>
              <w:spacing w:line="320" w:lineRule="exact"/>
              <w:jc w:val="left"/>
              <w:rPr>
                <w:rFonts w:ascii="仿宋_GB2312" w:eastAsia="仿宋_GB2312"/>
                <w:sz w:val="24"/>
              </w:rPr>
            </w:pP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查验医保相关收费与退费操作等系统对接及参保人直接联网结算情况。</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690"/>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6</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正常开展医疗业务3个月以上。</w:t>
            </w:r>
          </w:p>
        </w:tc>
        <w:tc>
          <w:tcPr>
            <w:tcW w:w="709" w:type="dxa"/>
            <w:vMerge/>
            <w:vAlign w:val="center"/>
          </w:tcPr>
          <w:p w:rsidR="0087009D" w:rsidRPr="00442741" w:rsidRDefault="0087009D" w:rsidP="006778C9">
            <w:pPr>
              <w:spacing w:line="320" w:lineRule="exact"/>
              <w:jc w:val="left"/>
              <w:rPr>
                <w:rFonts w:ascii="仿宋_GB2312" w:eastAsia="仿宋_GB2312"/>
                <w:sz w:val="24"/>
              </w:rPr>
            </w:pP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医疗机构营运及开展医疗服务情况。正常开展医疗业务时间自首次诊疗行为发生之日算起，查看相关诊疗记录及医疗机构发票开具情况。</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910"/>
        </w:trPr>
        <w:tc>
          <w:tcPr>
            <w:tcW w:w="709" w:type="dxa"/>
            <w:vMerge w:val="restart"/>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lastRenderedPageBreak/>
              <w:t>评估指标</w:t>
            </w: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建立完善的医保管理制度。</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10</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建立包括医保办（医保人员）工作制度、医保病历处方审核制度、医保相关审批管理制度、医保政策宣传培训制度等的医院医保管理制度。未建立制度扣10分；制度不健全，酌情扣1-5分。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878"/>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2</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建立完善的财务制度。</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10</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根据会计制度的规定建立相应的会计账目和“进、销、存”电算化管理的明细账目，未建立扣10分。制度执行不到位，未做到账账相符、账实相符，酌情扣1-9分。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1157"/>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3</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建立完善的统计信息管理制度。</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10</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按要求做好医疗机构信息库、药品目录库（包括西药、中成药、中药饮片）、诊疗项目目录库、诊疗耗材目录库、疾病编码目录库、手术编码目录库、医保医师信息库等标准数据库基础信息的维护工作。发现未及时按要求维护的情况，1例扣2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310"/>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4</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建立完善的医疗质量安全核心制度。</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10</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根据首诊负责制度等18项医疗质量安全核心制度要求，结合实际，建立完善本机构核心制度、配套文件和工作流程。未建立制度扣10分；制度不健全，酌情扣1-5分；制度执行不到位，酌情扣1-5分。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1684"/>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5</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具备完善的信息系统。</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20</w:t>
            </w:r>
          </w:p>
        </w:tc>
        <w:tc>
          <w:tcPr>
            <w:tcW w:w="6662" w:type="dxa"/>
            <w:vAlign w:val="center"/>
          </w:tcPr>
          <w:p w:rsidR="0087009D" w:rsidRPr="00442741" w:rsidRDefault="0087009D" w:rsidP="00743DBB">
            <w:pPr>
              <w:spacing w:line="280" w:lineRule="exact"/>
              <w:jc w:val="left"/>
              <w:rPr>
                <w:rFonts w:ascii="仿宋_GB2312" w:eastAsia="仿宋_GB2312"/>
                <w:sz w:val="24"/>
              </w:rPr>
            </w:pPr>
            <w:r w:rsidRPr="00442741">
              <w:rPr>
                <w:rFonts w:ascii="仿宋_GB2312" w:eastAsia="仿宋_GB2312" w:hint="eastAsia"/>
                <w:sz w:val="24"/>
              </w:rPr>
              <w:t>提供的联网结算服务包括本地联网结算、市内异地联网结算，按要求提供省内异地联网结算、跨省异地联网结算及长三角异地门诊结算服务，不提供扣20分。</w:t>
            </w:r>
          </w:p>
          <w:p w:rsidR="0087009D" w:rsidRPr="00442741" w:rsidRDefault="0087009D" w:rsidP="00743DBB">
            <w:pPr>
              <w:spacing w:line="280" w:lineRule="exact"/>
              <w:jc w:val="left"/>
              <w:rPr>
                <w:rFonts w:ascii="仿宋_GB2312" w:eastAsia="仿宋_GB2312"/>
                <w:sz w:val="24"/>
              </w:rPr>
            </w:pPr>
            <w:r w:rsidRPr="00442741">
              <w:rPr>
                <w:rFonts w:ascii="仿宋_GB2312" w:eastAsia="仿宋_GB2312" w:hint="eastAsia"/>
                <w:sz w:val="24"/>
              </w:rPr>
              <w:t>确保向医保经办机构传输的参保人员就医、结算及其它相关信息均由信息系统自动生成，规范填写并与实际情况相符，存在不规范的情况，酌情扣5-10分。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416"/>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6</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建立规范的药品、医用材料进货管理制度。</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10</w:t>
            </w:r>
          </w:p>
        </w:tc>
        <w:tc>
          <w:tcPr>
            <w:tcW w:w="6662" w:type="dxa"/>
            <w:vAlign w:val="center"/>
          </w:tcPr>
          <w:p w:rsidR="0087009D" w:rsidRPr="00442741" w:rsidRDefault="0087009D" w:rsidP="00743DBB">
            <w:pPr>
              <w:spacing w:line="280" w:lineRule="exact"/>
              <w:jc w:val="left"/>
              <w:rPr>
                <w:rFonts w:ascii="仿宋_GB2312" w:eastAsia="仿宋_GB2312"/>
                <w:sz w:val="24"/>
              </w:rPr>
            </w:pPr>
            <w:r w:rsidRPr="00442741">
              <w:rPr>
                <w:rFonts w:ascii="仿宋_GB2312" w:eastAsia="仿宋_GB2312" w:hint="eastAsia"/>
                <w:sz w:val="24"/>
              </w:rPr>
              <w:t>药品购进记录必须注明药品的通用名称、生产厂商（中药材标明产地）、剂型、规格、批号、生产日期、有效期、批准文号、供货单位、数量、价格、购进日期。药品、器械、耗材等所有经营品种购进、销售均应纳入“进、销、存”电算化管理（包括厂家赠品），并将购、销明细如实录入“进、销、存”电算化管理信息系统。为建立制度扣10分，发现执行制度要求不到位、不规范的情况，酌情扣1-9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566"/>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7</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开展医保政策宣传。</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10</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设立宣传栏、电子屏等向就医的参保人员宣传医保政策、就医流程等。未设立或未宣传扣10分，宣传方式和内容不规范的，酌情扣1-5分。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6778C9">
        <w:trPr>
          <w:trHeight w:val="1410"/>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8</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保证参保人员知情同意权。</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5</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公开药品、服务项目和材料的价格，向参保人员提供门诊、住院费用结算清单和住院日费用清单，未公开扣2.5分，公开、提供不到位酌情扣1-2分。</w:t>
            </w:r>
          </w:p>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建立自费项目参保人员知情确认制度，未建立扣2.5分，制度执行不到位，酌情扣1-2分。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442741">
        <w:trPr>
          <w:trHeight w:val="836"/>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442741">
            <w:pPr>
              <w:spacing w:line="320" w:lineRule="exact"/>
              <w:jc w:val="center"/>
              <w:rPr>
                <w:rFonts w:ascii="仿宋_GB2312" w:eastAsia="仿宋_GB2312"/>
                <w:sz w:val="24"/>
              </w:rPr>
            </w:pPr>
            <w:r w:rsidRPr="00442741">
              <w:rPr>
                <w:rFonts w:ascii="仿宋_GB2312" w:eastAsia="仿宋_GB2312" w:hint="eastAsia"/>
                <w:sz w:val="24"/>
              </w:rPr>
              <w:t>9</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设置监控设备。</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10</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在收费结算处等公共场所安装监控设备，确保正常使用，并能提供不少于一个月不间断的监控影像资料。未安装扣10分，使用不正常或不能提供相关资料，酌情扣1-9分。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6778C9" w:rsidRPr="00442741" w:rsidTr="00442741">
        <w:trPr>
          <w:trHeight w:val="810"/>
        </w:trPr>
        <w:tc>
          <w:tcPr>
            <w:tcW w:w="709" w:type="dxa"/>
            <w:vMerge/>
            <w:vAlign w:val="center"/>
          </w:tcPr>
          <w:p w:rsidR="0087009D" w:rsidRPr="00442741" w:rsidRDefault="0087009D" w:rsidP="006778C9">
            <w:pPr>
              <w:spacing w:line="320" w:lineRule="exact"/>
              <w:jc w:val="center"/>
              <w:rPr>
                <w:rFonts w:ascii="仿宋_GB2312" w:eastAsia="仿宋_GB2312"/>
                <w:sz w:val="24"/>
              </w:rPr>
            </w:pPr>
          </w:p>
        </w:tc>
        <w:tc>
          <w:tcPr>
            <w:tcW w:w="567"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10</w:t>
            </w:r>
          </w:p>
        </w:tc>
        <w:tc>
          <w:tcPr>
            <w:tcW w:w="3969"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纳入定点后对医保基金影响的预测性分析报告客观、正确。</w:t>
            </w:r>
          </w:p>
        </w:tc>
        <w:tc>
          <w:tcPr>
            <w:tcW w:w="709" w:type="dxa"/>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5</w:t>
            </w:r>
          </w:p>
        </w:tc>
        <w:tc>
          <w:tcPr>
            <w:tcW w:w="6662" w:type="dxa"/>
            <w:vAlign w:val="center"/>
          </w:tcPr>
          <w:p w:rsidR="0087009D" w:rsidRPr="00442741" w:rsidRDefault="0087009D" w:rsidP="006778C9">
            <w:pPr>
              <w:spacing w:line="320" w:lineRule="exact"/>
              <w:jc w:val="left"/>
              <w:rPr>
                <w:rFonts w:ascii="仿宋_GB2312" w:eastAsia="仿宋_GB2312"/>
                <w:sz w:val="24"/>
              </w:rPr>
            </w:pPr>
            <w:r w:rsidRPr="00442741">
              <w:rPr>
                <w:rFonts w:ascii="仿宋_GB2312" w:eastAsia="仿宋_GB2312" w:hint="eastAsia"/>
                <w:sz w:val="24"/>
              </w:rPr>
              <w:t>预测性分析报告符合医疗机构规模、业务收入和医保基金利用等实际情况。预测性分析报告不符合实际情况酌情扣1-5分。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r w:rsidR="0087009D" w:rsidRPr="00442741" w:rsidTr="00442741">
        <w:trPr>
          <w:trHeight w:val="593"/>
        </w:trPr>
        <w:tc>
          <w:tcPr>
            <w:tcW w:w="12616" w:type="dxa"/>
            <w:gridSpan w:val="5"/>
            <w:vAlign w:val="center"/>
          </w:tcPr>
          <w:p w:rsidR="0087009D" w:rsidRPr="00442741" w:rsidRDefault="0087009D" w:rsidP="006778C9">
            <w:pPr>
              <w:spacing w:line="320" w:lineRule="exact"/>
              <w:jc w:val="center"/>
              <w:rPr>
                <w:rFonts w:ascii="仿宋_GB2312" w:eastAsia="仿宋_GB2312"/>
                <w:sz w:val="24"/>
              </w:rPr>
            </w:pPr>
            <w:r w:rsidRPr="00442741">
              <w:rPr>
                <w:rFonts w:ascii="仿宋_GB2312" w:eastAsia="仿宋_GB2312" w:hint="eastAsia"/>
                <w:sz w:val="24"/>
              </w:rPr>
              <w:t>合计得分</w:t>
            </w:r>
          </w:p>
        </w:tc>
        <w:tc>
          <w:tcPr>
            <w:tcW w:w="709" w:type="dxa"/>
            <w:vAlign w:val="center"/>
          </w:tcPr>
          <w:p w:rsidR="0087009D" w:rsidRPr="00442741" w:rsidRDefault="0087009D" w:rsidP="006778C9">
            <w:pPr>
              <w:spacing w:line="320" w:lineRule="exact"/>
              <w:jc w:val="center"/>
              <w:rPr>
                <w:rFonts w:ascii="仿宋_GB2312" w:eastAsia="仿宋_GB2312"/>
                <w:sz w:val="24"/>
              </w:rPr>
            </w:pPr>
          </w:p>
        </w:tc>
        <w:tc>
          <w:tcPr>
            <w:tcW w:w="709" w:type="dxa"/>
            <w:vAlign w:val="center"/>
          </w:tcPr>
          <w:p w:rsidR="0087009D" w:rsidRPr="00442741" w:rsidRDefault="0087009D" w:rsidP="006778C9">
            <w:pPr>
              <w:spacing w:line="320" w:lineRule="exact"/>
              <w:jc w:val="center"/>
              <w:rPr>
                <w:rFonts w:ascii="仿宋_GB2312" w:eastAsia="仿宋_GB2312"/>
                <w:sz w:val="24"/>
              </w:rPr>
            </w:pPr>
          </w:p>
        </w:tc>
      </w:tr>
    </w:tbl>
    <w:p w:rsidR="00186336" w:rsidRDefault="0087009D" w:rsidP="00186336">
      <w:pPr>
        <w:spacing w:line="320" w:lineRule="exact"/>
        <w:rPr>
          <w:rFonts w:ascii="仿宋_GB2312" w:eastAsia="仿宋_GB2312"/>
          <w:bCs/>
          <w:sz w:val="24"/>
        </w:rPr>
      </w:pPr>
      <w:r w:rsidRPr="00442741">
        <w:rPr>
          <w:rFonts w:ascii="仿宋_GB2312" w:eastAsia="仿宋_GB2312" w:hint="eastAsia"/>
          <w:bCs/>
          <w:sz w:val="24"/>
        </w:rPr>
        <w:t>备注：现场评估必备指标有一项不符合要求，即为不合格；评估指标合计得分85分以下不合格。</w:t>
      </w:r>
    </w:p>
    <w:p w:rsidR="0087009D" w:rsidRPr="00442741" w:rsidRDefault="0087009D" w:rsidP="00186336">
      <w:pPr>
        <w:spacing w:line="320" w:lineRule="exact"/>
        <w:rPr>
          <w:rFonts w:ascii="仿宋_GB2312" w:eastAsia="仿宋_GB2312"/>
          <w:bCs/>
          <w:sz w:val="24"/>
        </w:rPr>
      </w:pPr>
      <w:r w:rsidRPr="00442741">
        <w:rPr>
          <w:rFonts w:ascii="仿宋_GB2312" w:eastAsia="仿宋_GB2312" w:hint="eastAsia"/>
          <w:bCs/>
          <w:sz w:val="24"/>
        </w:rPr>
        <w:t>现场评估专家签名：</w:t>
      </w:r>
    </w:p>
    <w:p w:rsidR="00FA27EC" w:rsidRDefault="00FA27EC" w:rsidP="00186336">
      <w:pPr>
        <w:spacing w:line="640" w:lineRule="exact"/>
        <w:rPr>
          <w:rFonts w:ascii="方正小标宋简体" w:eastAsia="方正小标宋简体" w:hAnsi="宋体" w:cs="宋体"/>
          <w:bCs/>
          <w:spacing w:val="-8"/>
          <w:kern w:val="0"/>
          <w:sz w:val="44"/>
          <w:szCs w:val="44"/>
        </w:rPr>
      </w:pPr>
      <w:bookmarkStart w:id="1" w:name="_GoBack"/>
      <w:bookmarkEnd w:id="1"/>
    </w:p>
    <w:p w:rsidR="002353EC" w:rsidRDefault="002353EC" w:rsidP="00186336">
      <w:pPr>
        <w:spacing w:line="640" w:lineRule="exact"/>
        <w:rPr>
          <w:rFonts w:ascii="方正小标宋简体" w:eastAsia="方正小标宋简体" w:hAnsi="宋体" w:cs="宋体"/>
          <w:bCs/>
          <w:spacing w:val="-8"/>
          <w:kern w:val="0"/>
          <w:sz w:val="44"/>
          <w:szCs w:val="44"/>
        </w:rPr>
      </w:pPr>
    </w:p>
    <w:p w:rsidR="00186336" w:rsidRDefault="00186336" w:rsidP="00186336">
      <w:pPr>
        <w:spacing w:line="640" w:lineRule="exact"/>
        <w:rPr>
          <w:rFonts w:ascii="方正小标宋简体" w:eastAsia="方正小标宋简体" w:hAnsi="宋体" w:cs="宋体"/>
          <w:bCs/>
          <w:spacing w:val="-8"/>
          <w:kern w:val="0"/>
          <w:sz w:val="44"/>
          <w:szCs w:val="44"/>
        </w:rPr>
      </w:pPr>
    </w:p>
    <w:p w:rsidR="00186336" w:rsidRDefault="00186336" w:rsidP="00186336">
      <w:pPr>
        <w:spacing w:line="640" w:lineRule="exact"/>
        <w:rPr>
          <w:rFonts w:ascii="方正小标宋简体" w:eastAsia="方正小标宋简体" w:hAnsi="宋体" w:cs="宋体"/>
          <w:bCs/>
          <w:spacing w:val="-8"/>
          <w:kern w:val="0"/>
          <w:sz w:val="44"/>
          <w:szCs w:val="44"/>
        </w:rPr>
      </w:pPr>
    </w:p>
    <w:p w:rsidR="0087009D" w:rsidRDefault="0087009D" w:rsidP="0087009D">
      <w:pPr>
        <w:spacing w:line="640" w:lineRule="exact"/>
        <w:jc w:val="center"/>
        <w:rPr>
          <w:rFonts w:ascii="方正小标宋简体" w:eastAsia="方正小标宋简体" w:hAnsi="宋体" w:cs="宋体"/>
          <w:bCs/>
          <w:spacing w:val="-8"/>
          <w:kern w:val="0"/>
          <w:sz w:val="44"/>
          <w:szCs w:val="44"/>
        </w:rPr>
      </w:pPr>
      <w:r>
        <w:rPr>
          <w:rFonts w:ascii="方正小标宋简体" w:eastAsia="方正小标宋简体" w:hAnsi="宋体" w:cs="宋体" w:hint="eastAsia"/>
          <w:bCs/>
          <w:spacing w:val="-8"/>
          <w:kern w:val="0"/>
          <w:sz w:val="44"/>
          <w:szCs w:val="44"/>
        </w:rPr>
        <w:lastRenderedPageBreak/>
        <w:t>嘉兴市本级零售药店医疗保障定点管理现场评估指标</w:t>
      </w:r>
    </w:p>
    <w:p w:rsidR="00FA27EC" w:rsidRPr="003A4AD5" w:rsidRDefault="00FA27EC" w:rsidP="0087009D">
      <w:pPr>
        <w:spacing w:line="640" w:lineRule="exact"/>
        <w:jc w:val="center"/>
        <w:rPr>
          <w:rFonts w:ascii="方正小标宋简体" w:eastAsia="方正小标宋简体" w:hAnsi="宋体" w:cs="宋体"/>
          <w:bCs/>
          <w:spacing w:val="-8"/>
          <w:kern w:val="0"/>
          <w:sz w:val="44"/>
          <w:szCs w:val="44"/>
        </w:rPr>
      </w:pPr>
    </w:p>
    <w:p w:rsidR="0087009D" w:rsidRPr="00FA27EC" w:rsidRDefault="0087009D" w:rsidP="00FA27EC">
      <w:pPr>
        <w:spacing w:line="320" w:lineRule="exact"/>
        <w:rPr>
          <w:rFonts w:ascii="仿宋_GB2312" w:eastAsia="仿宋_GB2312"/>
          <w:bCs/>
          <w:sz w:val="24"/>
        </w:rPr>
      </w:pPr>
      <w:r w:rsidRPr="00FA27EC">
        <w:rPr>
          <w:rFonts w:ascii="仿宋_GB2312" w:eastAsia="仿宋_GB2312" w:hint="eastAsia"/>
          <w:bCs/>
          <w:sz w:val="24"/>
        </w:rPr>
        <w:t xml:space="preserve">零售药店名称：                                   地址：                      </w:t>
      </w:r>
      <w:r w:rsidR="00FA27EC">
        <w:rPr>
          <w:rFonts w:ascii="仿宋_GB2312" w:eastAsia="仿宋_GB2312" w:hint="eastAsia"/>
          <w:bCs/>
          <w:sz w:val="24"/>
        </w:rPr>
        <w:t xml:space="preserve">            </w:t>
      </w:r>
      <w:r w:rsidRPr="00FA27EC">
        <w:rPr>
          <w:rFonts w:ascii="仿宋_GB2312" w:eastAsia="仿宋_GB2312" w:hint="eastAsia"/>
          <w:bCs/>
          <w:sz w:val="24"/>
        </w:rPr>
        <w:t>评估时间：</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
        <w:gridCol w:w="3969"/>
        <w:gridCol w:w="709"/>
        <w:gridCol w:w="6662"/>
        <w:gridCol w:w="709"/>
        <w:gridCol w:w="709"/>
      </w:tblGrid>
      <w:tr w:rsidR="00FA27EC" w:rsidRPr="00FA27EC" w:rsidTr="0027384D">
        <w:trPr>
          <w:trHeight w:val="310"/>
        </w:trPr>
        <w:tc>
          <w:tcPr>
            <w:tcW w:w="709" w:type="dxa"/>
            <w:vAlign w:val="center"/>
          </w:tcPr>
          <w:p w:rsidR="0087009D" w:rsidRPr="0027384D" w:rsidRDefault="0087009D" w:rsidP="00FA27EC">
            <w:pPr>
              <w:spacing w:line="320" w:lineRule="exact"/>
              <w:jc w:val="center"/>
              <w:rPr>
                <w:rFonts w:ascii="黑体" w:eastAsia="黑体" w:hAnsi="黑体"/>
                <w:sz w:val="24"/>
              </w:rPr>
            </w:pPr>
            <w:r w:rsidRPr="0027384D">
              <w:rPr>
                <w:rFonts w:ascii="黑体" w:eastAsia="黑体" w:hAnsi="黑体" w:hint="eastAsia"/>
                <w:sz w:val="24"/>
              </w:rPr>
              <w:t>指标类型</w:t>
            </w:r>
          </w:p>
        </w:tc>
        <w:tc>
          <w:tcPr>
            <w:tcW w:w="567" w:type="dxa"/>
            <w:vAlign w:val="center"/>
          </w:tcPr>
          <w:p w:rsidR="0087009D" w:rsidRPr="0027384D" w:rsidRDefault="0087009D" w:rsidP="00FA27EC">
            <w:pPr>
              <w:spacing w:line="320" w:lineRule="exact"/>
              <w:jc w:val="center"/>
              <w:rPr>
                <w:rFonts w:ascii="黑体" w:eastAsia="黑体" w:hAnsi="黑体"/>
                <w:sz w:val="24"/>
              </w:rPr>
            </w:pPr>
            <w:r w:rsidRPr="0027384D">
              <w:rPr>
                <w:rFonts w:ascii="黑体" w:eastAsia="黑体" w:hAnsi="黑体" w:hint="eastAsia"/>
                <w:sz w:val="24"/>
              </w:rPr>
              <w:t>序号</w:t>
            </w:r>
          </w:p>
        </w:tc>
        <w:tc>
          <w:tcPr>
            <w:tcW w:w="3969" w:type="dxa"/>
            <w:vAlign w:val="center"/>
          </w:tcPr>
          <w:p w:rsidR="0087009D" w:rsidRPr="0027384D" w:rsidRDefault="0087009D" w:rsidP="00FA27EC">
            <w:pPr>
              <w:spacing w:line="320" w:lineRule="exact"/>
              <w:jc w:val="center"/>
              <w:rPr>
                <w:rFonts w:ascii="黑体" w:eastAsia="黑体" w:hAnsi="黑体"/>
                <w:sz w:val="24"/>
              </w:rPr>
            </w:pPr>
            <w:r w:rsidRPr="0027384D">
              <w:rPr>
                <w:rFonts w:ascii="黑体" w:eastAsia="黑体" w:hAnsi="黑体" w:hint="eastAsia"/>
                <w:sz w:val="24"/>
              </w:rPr>
              <w:t>评估项目</w:t>
            </w:r>
          </w:p>
        </w:tc>
        <w:tc>
          <w:tcPr>
            <w:tcW w:w="709" w:type="dxa"/>
            <w:vAlign w:val="center"/>
          </w:tcPr>
          <w:p w:rsidR="0087009D" w:rsidRPr="0027384D" w:rsidRDefault="0087009D" w:rsidP="00FA27EC">
            <w:pPr>
              <w:spacing w:line="320" w:lineRule="exact"/>
              <w:jc w:val="center"/>
              <w:rPr>
                <w:rFonts w:ascii="黑体" w:eastAsia="黑体" w:hAnsi="黑体"/>
                <w:sz w:val="24"/>
              </w:rPr>
            </w:pPr>
            <w:r w:rsidRPr="0027384D">
              <w:rPr>
                <w:rFonts w:ascii="黑体" w:eastAsia="黑体" w:hAnsi="黑体" w:hint="eastAsia"/>
                <w:sz w:val="24"/>
              </w:rPr>
              <w:t>分值</w:t>
            </w:r>
          </w:p>
        </w:tc>
        <w:tc>
          <w:tcPr>
            <w:tcW w:w="6662" w:type="dxa"/>
            <w:vAlign w:val="center"/>
          </w:tcPr>
          <w:p w:rsidR="0087009D" w:rsidRPr="0027384D" w:rsidRDefault="0087009D" w:rsidP="00FA27EC">
            <w:pPr>
              <w:spacing w:line="320" w:lineRule="exact"/>
              <w:jc w:val="center"/>
              <w:rPr>
                <w:rFonts w:ascii="黑体" w:eastAsia="黑体" w:hAnsi="黑体"/>
                <w:sz w:val="24"/>
              </w:rPr>
            </w:pPr>
            <w:r w:rsidRPr="0027384D">
              <w:rPr>
                <w:rFonts w:ascii="黑体" w:eastAsia="黑体" w:hAnsi="黑体" w:hint="eastAsia"/>
                <w:sz w:val="24"/>
              </w:rPr>
              <w:t>现场查验</w:t>
            </w:r>
          </w:p>
        </w:tc>
        <w:tc>
          <w:tcPr>
            <w:tcW w:w="709" w:type="dxa"/>
            <w:vAlign w:val="center"/>
          </w:tcPr>
          <w:p w:rsidR="0087009D" w:rsidRPr="0027384D" w:rsidRDefault="0087009D" w:rsidP="00FA27EC">
            <w:pPr>
              <w:spacing w:line="320" w:lineRule="exact"/>
              <w:jc w:val="center"/>
              <w:rPr>
                <w:rFonts w:ascii="黑体" w:eastAsia="黑体" w:hAnsi="黑体"/>
                <w:sz w:val="24"/>
              </w:rPr>
            </w:pPr>
            <w:r w:rsidRPr="0027384D">
              <w:rPr>
                <w:rFonts w:ascii="黑体" w:eastAsia="黑体" w:hAnsi="黑体" w:hint="eastAsia"/>
                <w:sz w:val="24"/>
              </w:rPr>
              <w:t>自评情况</w:t>
            </w:r>
          </w:p>
        </w:tc>
        <w:tc>
          <w:tcPr>
            <w:tcW w:w="709" w:type="dxa"/>
            <w:vAlign w:val="center"/>
          </w:tcPr>
          <w:p w:rsidR="0087009D" w:rsidRPr="0027384D" w:rsidRDefault="0087009D" w:rsidP="00FA27EC">
            <w:pPr>
              <w:spacing w:line="320" w:lineRule="exact"/>
              <w:jc w:val="center"/>
              <w:rPr>
                <w:rFonts w:ascii="黑体" w:eastAsia="黑体" w:hAnsi="黑体"/>
                <w:sz w:val="24"/>
              </w:rPr>
            </w:pPr>
            <w:r w:rsidRPr="0027384D">
              <w:rPr>
                <w:rFonts w:ascii="黑体" w:eastAsia="黑体" w:hAnsi="黑体" w:hint="eastAsia"/>
                <w:sz w:val="24"/>
              </w:rPr>
              <w:t>评估情况</w:t>
            </w:r>
          </w:p>
        </w:tc>
      </w:tr>
      <w:tr w:rsidR="00FA27EC" w:rsidRPr="00FA27EC" w:rsidTr="002353EC">
        <w:trPr>
          <w:trHeight w:val="992"/>
        </w:trPr>
        <w:tc>
          <w:tcPr>
            <w:tcW w:w="709" w:type="dxa"/>
            <w:vMerge w:val="restart"/>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必备条件</w:t>
            </w: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《药品经营许可证》和《营业执照》合法、有效，在核准的范围内从事经营活动。</w:t>
            </w:r>
          </w:p>
        </w:tc>
        <w:tc>
          <w:tcPr>
            <w:tcW w:w="709" w:type="dxa"/>
            <w:vMerge w:val="restart"/>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必备指标</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《药品经营许可证》和《营业执照》及其与从事经营活动相对应情况。</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353EC">
        <w:trPr>
          <w:trHeight w:val="991"/>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2</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至少与1名取得《执业药师资格证书》的药师签订1年以上劳动合同，且劳动合同在有效期内。</w:t>
            </w:r>
          </w:p>
        </w:tc>
        <w:tc>
          <w:tcPr>
            <w:tcW w:w="709" w:type="dxa"/>
            <w:vMerge/>
            <w:vAlign w:val="center"/>
          </w:tcPr>
          <w:p w:rsidR="0087009D" w:rsidRPr="00FA27EC" w:rsidRDefault="0087009D" w:rsidP="00FA27EC">
            <w:pPr>
              <w:spacing w:line="320" w:lineRule="exact"/>
              <w:jc w:val="left"/>
              <w:rPr>
                <w:rFonts w:ascii="仿宋_GB2312" w:eastAsia="仿宋_GB2312"/>
                <w:sz w:val="24"/>
              </w:rPr>
            </w:pP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《执业药师资格证书》及其《劳动合同》。</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353EC">
        <w:trPr>
          <w:trHeight w:val="708"/>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3</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零售药店的业主、执业药师、主要从业人员参加培训并考核合格。</w:t>
            </w:r>
          </w:p>
        </w:tc>
        <w:tc>
          <w:tcPr>
            <w:tcW w:w="709" w:type="dxa"/>
            <w:vMerge/>
            <w:vAlign w:val="center"/>
          </w:tcPr>
          <w:p w:rsidR="0087009D" w:rsidRPr="00FA27EC" w:rsidRDefault="0087009D" w:rsidP="00FA27EC">
            <w:pPr>
              <w:spacing w:line="320" w:lineRule="exact"/>
              <w:jc w:val="left"/>
              <w:rPr>
                <w:rFonts w:ascii="仿宋_GB2312" w:eastAsia="仿宋_GB2312"/>
                <w:sz w:val="24"/>
              </w:rPr>
            </w:pP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相关人员培训考核合格相关证明。</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160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4</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至少有2名熟悉医保法律法规和相关制度规定的专（兼）职医保管理人员，负责管理医保费用，并签订1年以上劳动合同，且劳动合同在有效期内。</w:t>
            </w:r>
          </w:p>
        </w:tc>
        <w:tc>
          <w:tcPr>
            <w:tcW w:w="709" w:type="dxa"/>
            <w:vMerge/>
            <w:vAlign w:val="center"/>
          </w:tcPr>
          <w:p w:rsidR="0087009D" w:rsidRPr="00FA27EC" w:rsidRDefault="0087009D" w:rsidP="00FA27EC">
            <w:pPr>
              <w:spacing w:line="320" w:lineRule="exact"/>
              <w:jc w:val="left"/>
              <w:rPr>
                <w:rFonts w:ascii="仿宋_GB2312" w:eastAsia="仿宋_GB2312"/>
                <w:sz w:val="24"/>
              </w:rPr>
            </w:pP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医保专（兼）职管理人员的《劳动合同》。</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1165"/>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5</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具备完善的信息系统，实现与医保信息系统有效对接，为参保人提供直接联网结算。</w:t>
            </w:r>
          </w:p>
        </w:tc>
        <w:tc>
          <w:tcPr>
            <w:tcW w:w="709" w:type="dxa"/>
            <w:vMerge/>
            <w:vAlign w:val="center"/>
          </w:tcPr>
          <w:p w:rsidR="0087009D" w:rsidRPr="00FA27EC" w:rsidRDefault="0087009D" w:rsidP="00FA27EC">
            <w:pPr>
              <w:spacing w:line="320" w:lineRule="exact"/>
              <w:jc w:val="left"/>
              <w:rPr>
                <w:rFonts w:ascii="仿宋_GB2312" w:eastAsia="仿宋_GB2312"/>
                <w:sz w:val="24"/>
              </w:rPr>
            </w:pP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建立符合医保要求的信息系统和网络安全管理制度。查验医保相关收费与退费操作等系统对接及参保人直接联网结算情况。</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882"/>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6</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在注册地址正式经营3个月以上。</w:t>
            </w:r>
          </w:p>
        </w:tc>
        <w:tc>
          <w:tcPr>
            <w:tcW w:w="709" w:type="dxa"/>
            <w:vMerge/>
            <w:vAlign w:val="center"/>
          </w:tcPr>
          <w:p w:rsidR="0087009D" w:rsidRPr="00FA27EC" w:rsidRDefault="0087009D" w:rsidP="00FA27EC">
            <w:pPr>
              <w:spacing w:line="320" w:lineRule="exact"/>
              <w:jc w:val="left"/>
              <w:rPr>
                <w:rFonts w:ascii="仿宋_GB2312" w:eastAsia="仿宋_GB2312"/>
                <w:sz w:val="24"/>
              </w:rPr>
            </w:pP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零售药店营运情况。正式经营时间自首次药品销售之日算起，查看相关销售记录。</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restart"/>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lastRenderedPageBreak/>
              <w:t>评估指标</w:t>
            </w: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建立完善的的医保药品管理制度。</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10</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建立包括医保人员工作制度、医保药品“进销存”制度、医保处方管理制度、医保刷卡管理制度、医保信息管理制度等零售药店医保药品管理制度。未建立制度扣10分；制度不健全，酌情扣1-5分。</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2</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建立完善的财务管理制度。</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10</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根据会计制度的规定建立相应的会计账目和“进、销、存”电算化管理的明细账目，未建立扣10分。制度执行不到位，未做到账账相符、账实相符，酌情扣1-9分。</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3</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建立完善的医保人员管理制度。</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10</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建立健全零售药店负责人、医保管理负责人、执业药师、物价收费员、计算机信息管理人员、药品质量负责人等医保人员管理制度。未建立制度扣10分；制度不健全，酌情扣1-5分。</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4</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具备完善的信息系统。</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15</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配备相关医保联网设施设备，并与其它网络间有安全隔离措施，与互联网物理隔离。未按要求配备，扣5分。</w:t>
            </w:r>
          </w:p>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严格按照医保计算机系统技术、接口和社会保障市民卡用卡标准规范，进行计算机接口系统改造，做好医保部门组织的测试验收工作。为按要求改造，扣5分。</w:t>
            </w:r>
          </w:p>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确保向医保经办机构传输的参保人员购药、结算及其它相关信息均由信息系统自动生成，规范填写并与实际情况相符。存在不规范的情况，酌情扣1-5分。</w:t>
            </w:r>
          </w:p>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该项15分扣完为止。</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5</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建立规范的药品进货管理制度。</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10</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药品采购记录必须注明药品的通用名称、生产厂商（中药材标明产地）、剂型、规格、批号、生产日期、有效期、批准文号、供货单位、数量、价格、购进日期。未按要求记录，发现1例扣2分。</w:t>
            </w:r>
          </w:p>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药品、器械等所有经营品种购进、销售均应明细如实录入“进、销、存”电算化管理信息系统。未按要求录入，发现1例扣2分。</w:t>
            </w:r>
          </w:p>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该项10分扣完为止。</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6</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开展医保政策宣传</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10</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设立宣传栏、电子屏等向购药的参保人员宣传医保主要政策、购药流程等。未设立或未宣传扣10分，宣传方式和内容不规范的，酌情扣1-5分。</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833"/>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7</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按照公平、合法、诚实守信原则合理定价。</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5</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对药品、医用材料、医疗器械等进行明码标价。定价或标识不规范的，酌情扣1-4分。</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8</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设置监控设备。</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15</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根据医保部门要求，在收费结算处等公共场所安装监控设备并正常使用，能提供两年的监控影像资料。监控设备采集的影像能清晰辨认出购药人员面部特征，并应按要求覆盖监控范围全貌，收费结算和配售药品服务须在监控采集影像范围内实施并完成。未安装扣15分，使用不正常或不能提供相关资料，酌情扣1-14分。</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9</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具备与药品经营规模相适应的稳定、独立的营业场所。</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10</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营业面积应符合规定设置要求，能为参保人提供舒适的服务环境。设立医保药品专区或专柜，与非医保药品和其他用品分开摆放，有明确标识。医保药品专区或专柜设置符合规范，药品和医疗器械陈列面积不少于总经营面积70%，其他用品经营范围实行正面清单制。营业面积、专区、专柜设置不符合要求，酌情扣1-8分；其他用品未严格执行正面清单制，酌情扣1-8分；10分扣完为止。</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FA27EC" w:rsidRPr="00FA27EC" w:rsidTr="0027384D">
        <w:trPr>
          <w:trHeight w:val="310"/>
        </w:trPr>
        <w:tc>
          <w:tcPr>
            <w:tcW w:w="709" w:type="dxa"/>
            <w:vMerge/>
            <w:vAlign w:val="center"/>
          </w:tcPr>
          <w:p w:rsidR="0087009D" w:rsidRPr="00FA27EC" w:rsidRDefault="0087009D" w:rsidP="00FA27EC">
            <w:pPr>
              <w:spacing w:line="320" w:lineRule="exact"/>
              <w:jc w:val="center"/>
              <w:rPr>
                <w:rFonts w:ascii="仿宋_GB2312" w:eastAsia="仿宋_GB2312"/>
                <w:sz w:val="24"/>
              </w:rPr>
            </w:pPr>
          </w:p>
        </w:tc>
        <w:tc>
          <w:tcPr>
            <w:tcW w:w="567"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10</w:t>
            </w:r>
          </w:p>
        </w:tc>
        <w:tc>
          <w:tcPr>
            <w:tcW w:w="3969"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纳入定点后对医保基金影响的预测性分析报告客观、正确，符合药店规模、经营收入和医保基金利用等实际情况。</w:t>
            </w:r>
          </w:p>
        </w:tc>
        <w:tc>
          <w:tcPr>
            <w:tcW w:w="709" w:type="dxa"/>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5</w:t>
            </w:r>
          </w:p>
        </w:tc>
        <w:tc>
          <w:tcPr>
            <w:tcW w:w="6662" w:type="dxa"/>
            <w:vAlign w:val="center"/>
          </w:tcPr>
          <w:p w:rsidR="0087009D" w:rsidRPr="00FA27EC" w:rsidRDefault="0087009D" w:rsidP="00FA27EC">
            <w:pPr>
              <w:spacing w:line="320" w:lineRule="exact"/>
              <w:jc w:val="left"/>
              <w:rPr>
                <w:rFonts w:ascii="仿宋_GB2312" w:eastAsia="仿宋_GB2312"/>
                <w:sz w:val="24"/>
              </w:rPr>
            </w:pPr>
            <w:r w:rsidRPr="00FA27EC">
              <w:rPr>
                <w:rFonts w:ascii="仿宋_GB2312" w:eastAsia="仿宋_GB2312" w:hint="eastAsia"/>
                <w:sz w:val="24"/>
              </w:rPr>
              <w:t>预测性分析报告不符合实际情况酌情扣1-5分。</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r w:rsidR="0087009D" w:rsidRPr="00FA27EC" w:rsidTr="00FA27EC">
        <w:trPr>
          <w:trHeight w:val="549"/>
        </w:trPr>
        <w:tc>
          <w:tcPr>
            <w:tcW w:w="12616" w:type="dxa"/>
            <w:gridSpan w:val="5"/>
            <w:vAlign w:val="center"/>
          </w:tcPr>
          <w:p w:rsidR="0087009D" w:rsidRPr="00FA27EC" w:rsidRDefault="0087009D" w:rsidP="00FA27EC">
            <w:pPr>
              <w:spacing w:line="320" w:lineRule="exact"/>
              <w:jc w:val="center"/>
              <w:rPr>
                <w:rFonts w:ascii="仿宋_GB2312" w:eastAsia="仿宋_GB2312"/>
                <w:sz w:val="24"/>
              </w:rPr>
            </w:pPr>
            <w:r w:rsidRPr="00FA27EC">
              <w:rPr>
                <w:rFonts w:ascii="仿宋_GB2312" w:eastAsia="仿宋_GB2312" w:hint="eastAsia"/>
                <w:sz w:val="24"/>
              </w:rPr>
              <w:t>合计得分</w:t>
            </w:r>
          </w:p>
        </w:tc>
        <w:tc>
          <w:tcPr>
            <w:tcW w:w="709" w:type="dxa"/>
            <w:vAlign w:val="center"/>
          </w:tcPr>
          <w:p w:rsidR="0087009D" w:rsidRPr="00FA27EC" w:rsidRDefault="0087009D" w:rsidP="00FA27EC">
            <w:pPr>
              <w:spacing w:line="320" w:lineRule="exact"/>
              <w:jc w:val="center"/>
              <w:rPr>
                <w:rFonts w:ascii="仿宋_GB2312" w:eastAsia="仿宋_GB2312"/>
                <w:sz w:val="24"/>
              </w:rPr>
            </w:pPr>
          </w:p>
        </w:tc>
        <w:tc>
          <w:tcPr>
            <w:tcW w:w="709" w:type="dxa"/>
            <w:vAlign w:val="center"/>
          </w:tcPr>
          <w:p w:rsidR="0087009D" w:rsidRPr="00FA27EC" w:rsidRDefault="0087009D" w:rsidP="00FA27EC">
            <w:pPr>
              <w:spacing w:line="320" w:lineRule="exact"/>
              <w:jc w:val="center"/>
              <w:rPr>
                <w:rFonts w:ascii="仿宋_GB2312" w:eastAsia="仿宋_GB2312"/>
                <w:sz w:val="24"/>
              </w:rPr>
            </w:pPr>
          </w:p>
        </w:tc>
      </w:tr>
    </w:tbl>
    <w:p w:rsidR="0087009D" w:rsidRPr="00FA27EC" w:rsidRDefault="0087009D" w:rsidP="00FA27EC">
      <w:pPr>
        <w:spacing w:line="320" w:lineRule="exact"/>
        <w:rPr>
          <w:rFonts w:ascii="仿宋_GB2312" w:eastAsia="仿宋_GB2312"/>
          <w:bCs/>
          <w:sz w:val="24"/>
        </w:rPr>
      </w:pPr>
      <w:r w:rsidRPr="00FA27EC">
        <w:rPr>
          <w:rFonts w:ascii="仿宋_GB2312" w:eastAsia="仿宋_GB2312" w:hint="eastAsia"/>
          <w:bCs/>
          <w:sz w:val="24"/>
        </w:rPr>
        <w:t>备注：现场评估必备指标有一项不符合要求，即为不合格；评估指标合计得分85分以下不合格。</w:t>
      </w:r>
    </w:p>
    <w:p w:rsidR="00224B22" w:rsidRDefault="0087009D" w:rsidP="00186336">
      <w:pPr>
        <w:spacing w:line="320" w:lineRule="exact"/>
        <w:rPr>
          <w:rFonts w:ascii="仿宋_GB2312" w:eastAsia="仿宋_GB2312"/>
          <w:bCs/>
          <w:sz w:val="24"/>
        </w:rPr>
        <w:sectPr w:rsidR="00224B22" w:rsidSect="00A21C5A">
          <w:pgSz w:w="16838" w:h="11906" w:orient="landscape"/>
          <w:pgMar w:top="1588" w:right="1531" w:bottom="1588" w:left="1531" w:header="851" w:footer="992" w:gutter="0"/>
          <w:cols w:space="425"/>
          <w:docGrid w:type="lines" w:linePitch="312"/>
        </w:sectPr>
      </w:pPr>
      <w:r w:rsidRPr="00FA27EC">
        <w:rPr>
          <w:rFonts w:ascii="仿宋_GB2312" w:eastAsia="仿宋_GB2312" w:hint="eastAsia"/>
          <w:bCs/>
          <w:sz w:val="24"/>
        </w:rPr>
        <w:t>现场评估专家签名：</w:t>
      </w:r>
    </w:p>
    <w:p w:rsidR="00844070" w:rsidRDefault="00844070"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p w:rsidR="00224B22" w:rsidRDefault="00224B22" w:rsidP="00224B22">
      <w:pPr>
        <w:spacing w:line="560" w:lineRule="exact"/>
        <w:rPr>
          <w:rFonts w:ascii="仿宋_GB2312" w:eastAsia="仿宋_GB2312"/>
          <w:sz w:val="24"/>
        </w:rPr>
      </w:pPr>
    </w:p>
    <w:tbl>
      <w:tblPr>
        <w:tblpPr w:leftFromText="180" w:rightFromText="180" w:vertAnchor="page" w:horzAnchor="margin" w:tblpX="108" w:tblpY="13486"/>
        <w:tblW w:w="0" w:type="auto"/>
        <w:tblBorders>
          <w:top w:val="single" w:sz="4" w:space="0" w:color="auto"/>
          <w:bottom w:val="single" w:sz="4" w:space="0" w:color="auto"/>
          <w:insideH w:val="single" w:sz="4" w:space="0" w:color="auto"/>
        </w:tblBorders>
        <w:tblLook w:val="0000"/>
      </w:tblPr>
      <w:tblGrid>
        <w:gridCol w:w="8869"/>
      </w:tblGrid>
      <w:tr w:rsidR="00445D45" w:rsidTr="00445D45">
        <w:trPr>
          <w:trHeight w:val="634"/>
        </w:trPr>
        <w:tc>
          <w:tcPr>
            <w:tcW w:w="8869" w:type="dxa"/>
          </w:tcPr>
          <w:p w:rsidR="00445D45" w:rsidRPr="00633AFE" w:rsidRDefault="00445D45" w:rsidP="00445D45">
            <w:pPr>
              <w:pStyle w:val="a3"/>
              <w:spacing w:before="0" w:beforeAutospacing="0" w:after="0" w:afterAutospacing="0" w:line="560" w:lineRule="exact"/>
              <w:ind w:firstLineChars="50" w:firstLine="140"/>
              <w:rPr>
                <w:rFonts w:ascii="仿宋_GB2312" w:eastAsia="仿宋_GB2312" w:hAnsi="仿宋"/>
                <w:bCs/>
                <w:kern w:val="32"/>
                <w:sz w:val="28"/>
                <w:szCs w:val="28"/>
                <w:bdr w:val="none" w:sz="0" w:space="0" w:color="auto" w:frame="1"/>
              </w:rPr>
            </w:pPr>
            <w:r w:rsidRPr="00633AFE">
              <w:rPr>
                <w:rFonts w:ascii="仿宋_GB2312" w:eastAsia="仿宋_GB2312" w:hint="eastAsia"/>
                <w:sz w:val="28"/>
                <w:szCs w:val="28"/>
              </w:rPr>
              <w:t>抄送：</w:t>
            </w:r>
            <w:r w:rsidR="001E2C87">
              <w:rPr>
                <w:rFonts w:ascii="仿宋_GB2312" w:eastAsia="仿宋_GB2312" w:hAnsi="仿宋" w:hint="eastAsia"/>
                <w:bCs/>
                <w:kern w:val="32"/>
                <w:sz w:val="28"/>
                <w:szCs w:val="28"/>
                <w:bdr w:val="none" w:sz="0" w:space="0" w:color="auto" w:frame="1"/>
              </w:rPr>
              <w:t>各县（市）医保</w:t>
            </w:r>
            <w:r w:rsidRPr="00633AFE">
              <w:rPr>
                <w:rFonts w:ascii="仿宋_GB2312" w:eastAsia="仿宋_GB2312" w:hAnsi="仿宋" w:hint="eastAsia"/>
                <w:bCs/>
                <w:kern w:val="32"/>
                <w:sz w:val="28"/>
                <w:szCs w:val="28"/>
                <w:bdr w:val="none" w:sz="0" w:space="0" w:color="auto" w:frame="1"/>
              </w:rPr>
              <w:t>中心</w:t>
            </w:r>
            <w:r>
              <w:rPr>
                <w:rFonts w:ascii="仿宋_GB2312" w:eastAsia="仿宋_GB2312" w:hAnsi="仿宋" w:hint="eastAsia"/>
                <w:bCs/>
                <w:kern w:val="32"/>
                <w:sz w:val="28"/>
                <w:szCs w:val="28"/>
                <w:bdr w:val="none" w:sz="0" w:space="0" w:color="auto" w:frame="1"/>
              </w:rPr>
              <w:t>。</w:t>
            </w:r>
          </w:p>
        </w:tc>
      </w:tr>
      <w:tr w:rsidR="00445D45" w:rsidTr="00445D45">
        <w:tblPrEx>
          <w:tblLook w:val="04A0"/>
        </w:tblPrEx>
        <w:trPr>
          <w:trHeight w:val="634"/>
        </w:trPr>
        <w:tc>
          <w:tcPr>
            <w:tcW w:w="8869" w:type="dxa"/>
            <w:vAlign w:val="center"/>
          </w:tcPr>
          <w:p w:rsidR="00445D45" w:rsidRPr="0029566E" w:rsidRDefault="00445D45" w:rsidP="00445D45">
            <w:pPr>
              <w:spacing w:line="480" w:lineRule="exact"/>
              <w:ind w:firstLineChars="50" w:firstLine="140"/>
              <w:rPr>
                <w:rFonts w:ascii="仿宋_GB2312" w:eastAsia="仿宋_GB2312"/>
                <w:sz w:val="28"/>
                <w:szCs w:val="28"/>
              </w:rPr>
            </w:pPr>
            <w:r w:rsidRPr="0029566E">
              <w:rPr>
                <w:rFonts w:ascii="仿宋_GB2312" w:eastAsia="仿宋_GB2312" w:hint="eastAsia"/>
                <w:sz w:val="28"/>
                <w:szCs w:val="28"/>
              </w:rPr>
              <w:t>嘉兴市医疗保障局办公室</w:t>
            </w:r>
            <w:r>
              <w:rPr>
                <w:rFonts w:ascii="仿宋_GB2312" w:eastAsia="仿宋_GB2312" w:hint="eastAsia"/>
                <w:sz w:val="28"/>
                <w:szCs w:val="28"/>
              </w:rPr>
              <w:t xml:space="preserve">                 </w:t>
            </w:r>
            <w:r w:rsidRPr="0029566E">
              <w:rPr>
                <w:rFonts w:ascii="仿宋_GB2312" w:eastAsia="仿宋_GB2312" w:hint="eastAsia"/>
                <w:sz w:val="28"/>
                <w:szCs w:val="28"/>
              </w:rPr>
              <w:t>2020年</w:t>
            </w:r>
            <w:r>
              <w:rPr>
                <w:rFonts w:ascii="仿宋_GB2312" w:eastAsia="仿宋_GB2312" w:hint="eastAsia"/>
                <w:sz w:val="28"/>
                <w:szCs w:val="28"/>
              </w:rPr>
              <w:t>5</w:t>
            </w:r>
            <w:r w:rsidRPr="0029566E">
              <w:rPr>
                <w:rFonts w:ascii="仿宋_GB2312" w:eastAsia="仿宋_GB2312" w:hint="eastAsia"/>
                <w:sz w:val="28"/>
                <w:szCs w:val="28"/>
              </w:rPr>
              <w:t>月</w:t>
            </w:r>
            <w:r>
              <w:rPr>
                <w:rFonts w:ascii="仿宋_GB2312" w:eastAsia="仿宋_GB2312" w:hint="eastAsia"/>
                <w:sz w:val="28"/>
                <w:szCs w:val="28"/>
              </w:rPr>
              <w:t>11</w:t>
            </w:r>
            <w:r w:rsidRPr="0029566E">
              <w:rPr>
                <w:rFonts w:ascii="仿宋_GB2312" w:eastAsia="仿宋_GB2312" w:hint="eastAsia"/>
                <w:sz w:val="28"/>
                <w:szCs w:val="28"/>
              </w:rPr>
              <w:t>日印发</w:t>
            </w:r>
          </w:p>
        </w:tc>
      </w:tr>
    </w:tbl>
    <w:p w:rsidR="00224B22" w:rsidRPr="00224B22" w:rsidRDefault="00224B22" w:rsidP="00224B22">
      <w:pPr>
        <w:spacing w:line="560" w:lineRule="exact"/>
        <w:rPr>
          <w:rFonts w:ascii="仿宋_GB2312" w:eastAsia="仿宋_GB2312"/>
          <w:sz w:val="24"/>
        </w:rPr>
      </w:pPr>
    </w:p>
    <w:sectPr w:rsidR="00224B22" w:rsidRPr="00224B22" w:rsidSect="00445D45">
      <w:footerReference w:type="even" r:id="rId9"/>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7F7" w:rsidRDefault="007117F7" w:rsidP="00D10F64">
      <w:r>
        <w:separator/>
      </w:r>
    </w:p>
  </w:endnote>
  <w:endnote w:type="continuationSeparator" w:id="1">
    <w:p w:rsidR="007117F7" w:rsidRDefault="007117F7" w:rsidP="00D10F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简小标宋">
    <w:altName w:val="Arial Unicode MS"/>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3850"/>
      <w:docPartObj>
        <w:docPartGallery w:val="Page Numbers (Bottom of Page)"/>
        <w:docPartUnique/>
      </w:docPartObj>
    </w:sdtPr>
    <w:sdtContent>
      <w:p w:rsidR="00445D45" w:rsidRDefault="00445D45" w:rsidP="00445D45">
        <w:pPr>
          <w:pStyle w:val="a6"/>
          <w:ind w:firstLineChars="100" w:firstLine="180"/>
        </w:pPr>
        <w:r w:rsidRPr="00445D4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4F7F38" w:rsidRPr="00445D45">
          <w:rPr>
            <w:rFonts w:asciiTheme="minorEastAsia" w:eastAsiaTheme="minorEastAsia" w:hAnsiTheme="minorEastAsia"/>
            <w:sz w:val="28"/>
            <w:szCs w:val="28"/>
          </w:rPr>
          <w:fldChar w:fldCharType="begin"/>
        </w:r>
        <w:r w:rsidRPr="00445D45">
          <w:rPr>
            <w:rFonts w:asciiTheme="minorEastAsia" w:eastAsiaTheme="minorEastAsia" w:hAnsiTheme="minorEastAsia"/>
            <w:sz w:val="28"/>
            <w:szCs w:val="28"/>
          </w:rPr>
          <w:instrText xml:space="preserve"> PAGE   \* MERGEFORMAT </w:instrText>
        </w:r>
        <w:r w:rsidR="004F7F38" w:rsidRPr="00445D45">
          <w:rPr>
            <w:rFonts w:asciiTheme="minorEastAsia" w:eastAsiaTheme="minorEastAsia" w:hAnsiTheme="minorEastAsia"/>
            <w:sz w:val="28"/>
            <w:szCs w:val="28"/>
          </w:rPr>
          <w:fldChar w:fldCharType="separate"/>
        </w:r>
        <w:r w:rsidR="001F15B8" w:rsidRPr="001F15B8">
          <w:rPr>
            <w:rFonts w:asciiTheme="minorEastAsia" w:eastAsiaTheme="minorEastAsia" w:hAnsiTheme="minorEastAsia"/>
            <w:noProof/>
            <w:sz w:val="28"/>
            <w:szCs w:val="28"/>
            <w:lang w:val="zh-CN"/>
          </w:rPr>
          <w:t>6</w:t>
        </w:r>
        <w:r w:rsidR="004F7F38" w:rsidRPr="00445D45">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445D45">
          <w:rPr>
            <w:rFonts w:asciiTheme="minorEastAsia" w:eastAsiaTheme="minorEastAsia" w:hAnsiTheme="minorEastAsia" w:hint="eastAsia"/>
            <w:sz w:val="28"/>
            <w:szCs w:val="28"/>
          </w:rPr>
          <w:t>—</w:t>
        </w:r>
      </w:p>
    </w:sdtContent>
  </w:sdt>
  <w:p w:rsidR="00445D45" w:rsidRDefault="00445D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3835"/>
      <w:docPartObj>
        <w:docPartGallery w:val="Page Numbers (Bottom of Page)"/>
        <w:docPartUnique/>
      </w:docPartObj>
    </w:sdtPr>
    <w:sdtContent>
      <w:p w:rsidR="00445D45" w:rsidRDefault="00445D45" w:rsidP="00445D45">
        <w:pPr>
          <w:pStyle w:val="a6"/>
          <w:ind w:right="180"/>
          <w:jc w:val="right"/>
        </w:pPr>
        <w:r w:rsidRPr="00445D4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4F7F38" w:rsidRPr="00445D45">
          <w:rPr>
            <w:rFonts w:asciiTheme="minorEastAsia" w:eastAsiaTheme="minorEastAsia" w:hAnsiTheme="minorEastAsia"/>
            <w:sz w:val="28"/>
            <w:szCs w:val="28"/>
          </w:rPr>
          <w:fldChar w:fldCharType="begin"/>
        </w:r>
        <w:r w:rsidRPr="00445D45">
          <w:rPr>
            <w:rFonts w:asciiTheme="minorEastAsia" w:eastAsiaTheme="minorEastAsia" w:hAnsiTheme="minorEastAsia"/>
            <w:sz w:val="28"/>
            <w:szCs w:val="28"/>
          </w:rPr>
          <w:instrText xml:space="preserve"> PAGE   \* MERGEFORMAT </w:instrText>
        </w:r>
        <w:r w:rsidR="004F7F38" w:rsidRPr="00445D45">
          <w:rPr>
            <w:rFonts w:asciiTheme="minorEastAsia" w:eastAsiaTheme="minorEastAsia" w:hAnsiTheme="minorEastAsia"/>
            <w:sz w:val="28"/>
            <w:szCs w:val="28"/>
          </w:rPr>
          <w:fldChar w:fldCharType="separate"/>
        </w:r>
        <w:r w:rsidR="001F15B8" w:rsidRPr="001F15B8">
          <w:rPr>
            <w:rFonts w:asciiTheme="minorEastAsia" w:eastAsiaTheme="minorEastAsia" w:hAnsiTheme="minorEastAsia"/>
            <w:noProof/>
            <w:sz w:val="28"/>
            <w:szCs w:val="28"/>
            <w:lang w:val="zh-CN"/>
          </w:rPr>
          <w:t>1</w:t>
        </w:r>
        <w:r w:rsidR="004F7F38" w:rsidRPr="00445D45">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445D45">
          <w:rPr>
            <w:rFonts w:asciiTheme="minorEastAsia" w:eastAsiaTheme="minorEastAsia" w:hAnsiTheme="minorEastAsia" w:hint="eastAsia"/>
            <w:sz w:val="28"/>
            <w:szCs w:val="28"/>
          </w:rPr>
          <w:t>—</w:t>
        </w:r>
      </w:p>
    </w:sdtContent>
  </w:sdt>
  <w:p w:rsidR="00445D45" w:rsidRDefault="00445D4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45" w:rsidRDefault="00445D45" w:rsidP="00445D45">
    <w:pPr>
      <w:pStyle w:val="a6"/>
      <w:ind w:firstLineChars="100" w:firstLine="180"/>
    </w:pPr>
  </w:p>
  <w:p w:rsidR="00445D45" w:rsidRDefault="00445D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7F7" w:rsidRDefault="007117F7" w:rsidP="00D10F64">
      <w:r>
        <w:separator/>
      </w:r>
    </w:p>
  </w:footnote>
  <w:footnote w:type="continuationSeparator" w:id="1">
    <w:p w:rsidR="007117F7" w:rsidRDefault="007117F7" w:rsidP="00D10F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529"/>
    <w:rsid w:val="0002267A"/>
    <w:rsid w:val="00092239"/>
    <w:rsid w:val="00096F3D"/>
    <w:rsid w:val="0009729F"/>
    <w:rsid w:val="000A1FA4"/>
    <w:rsid w:val="000A59A7"/>
    <w:rsid w:val="00106CC3"/>
    <w:rsid w:val="0011363B"/>
    <w:rsid w:val="00132E8B"/>
    <w:rsid w:val="00186336"/>
    <w:rsid w:val="00197795"/>
    <w:rsid w:val="001B1006"/>
    <w:rsid w:val="001B7679"/>
    <w:rsid w:val="001C466A"/>
    <w:rsid w:val="001C4AB4"/>
    <w:rsid w:val="001E2C87"/>
    <w:rsid w:val="001F15B8"/>
    <w:rsid w:val="00215042"/>
    <w:rsid w:val="00224B22"/>
    <w:rsid w:val="002353EC"/>
    <w:rsid w:val="00241466"/>
    <w:rsid w:val="00241806"/>
    <w:rsid w:val="0027384D"/>
    <w:rsid w:val="00283765"/>
    <w:rsid w:val="002A3688"/>
    <w:rsid w:val="002D3993"/>
    <w:rsid w:val="002E4217"/>
    <w:rsid w:val="00302CBD"/>
    <w:rsid w:val="00303BC6"/>
    <w:rsid w:val="00354AD4"/>
    <w:rsid w:val="00365DB9"/>
    <w:rsid w:val="003700E9"/>
    <w:rsid w:val="00377966"/>
    <w:rsid w:val="00382511"/>
    <w:rsid w:val="003B6529"/>
    <w:rsid w:val="003B76CC"/>
    <w:rsid w:val="003D5011"/>
    <w:rsid w:val="003E61ED"/>
    <w:rsid w:val="003F2029"/>
    <w:rsid w:val="003F3C77"/>
    <w:rsid w:val="003F40BB"/>
    <w:rsid w:val="00403D0E"/>
    <w:rsid w:val="00442741"/>
    <w:rsid w:val="00445D45"/>
    <w:rsid w:val="00453BF8"/>
    <w:rsid w:val="004664D6"/>
    <w:rsid w:val="00467396"/>
    <w:rsid w:val="004A67F0"/>
    <w:rsid w:val="004F7F38"/>
    <w:rsid w:val="00522179"/>
    <w:rsid w:val="005423B3"/>
    <w:rsid w:val="00557A10"/>
    <w:rsid w:val="005D7E18"/>
    <w:rsid w:val="00601C5E"/>
    <w:rsid w:val="00604F76"/>
    <w:rsid w:val="00625848"/>
    <w:rsid w:val="00627C67"/>
    <w:rsid w:val="00633AFE"/>
    <w:rsid w:val="00647BC4"/>
    <w:rsid w:val="006778C9"/>
    <w:rsid w:val="00681EAA"/>
    <w:rsid w:val="00687144"/>
    <w:rsid w:val="00695F78"/>
    <w:rsid w:val="006A0D5A"/>
    <w:rsid w:val="006B50D5"/>
    <w:rsid w:val="007117F7"/>
    <w:rsid w:val="00743DBB"/>
    <w:rsid w:val="007C2541"/>
    <w:rsid w:val="007D2A28"/>
    <w:rsid w:val="008262D6"/>
    <w:rsid w:val="00832231"/>
    <w:rsid w:val="00837209"/>
    <w:rsid w:val="008408CA"/>
    <w:rsid w:val="00844070"/>
    <w:rsid w:val="0084488F"/>
    <w:rsid w:val="0086526B"/>
    <w:rsid w:val="0087003B"/>
    <w:rsid w:val="0087009D"/>
    <w:rsid w:val="00880E65"/>
    <w:rsid w:val="00891C47"/>
    <w:rsid w:val="008A3B5C"/>
    <w:rsid w:val="008A4EAF"/>
    <w:rsid w:val="008D0318"/>
    <w:rsid w:val="008E6F1D"/>
    <w:rsid w:val="008F3811"/>
    <w:rsid w:val="00906CA7"/>
    <w:rsid w:val="0092456D"/>
    <w:rsid w:val="009659DA"/>
    <w:rsid w:val="00970733"/>
    <w:rsid w:val="009B1985"/>
    <w:rsid w:val="009B1EBD"/>
    <w:rsid w:val="009C765A"/>
    <w:rsid w:val="009E5CFE"/>
    <w:rsid w:val="00A0005A"/>
    <w:rsid w:val="00A01E7A"/>
    <w:rsid w:val="00A134FB"/>
    <w:rsid w:val="00A203D8"/>
    <w:rsid w:val="00A21C5A"/>
    <w:rsid w:val="00A87CEF"/>
    <w:rsid w:val="00A945DC"/>
    <w:rsid w:val="00AB0A25"/>
    <w:rsid w:val="00AB65AD"/>
    <w:rsid w:val="00AC11FD"/>
    <w:rsid w:val="00AD43EF"/>
    <w:rsid w:val="00AF78B0"/>
    <w:rsid w:val="00B000F3"/>
    <w:rsid w:val="00B00955"/>
    <w:rsid w:val="00B26C84"/>
    <w:rsid w:val="00B3518A"/>
    <w:rsid w:val="00B53B3E"/>
    <w:rsid w:val="00B5496B"/>
    <w:rsid w:val="00B749E9"/>
    <w:rsid w:val="00B750F0"/>
    <w:rsid w:val="00B8659F"/>
    <w:rsid w:val="00BA1D8C"/>
    <w:rsid w:val="00BD23BF"/>
    <w:rsid w:val="00BF121E"/>
    <w:rsid w:val="00C02F1C"/>
    <w:rsid w:val="00C10EF1"/>
    <w:rsid w:val="00C65978"/>
    <w:rsid w:val="00CB382D"/>
    <w:rsid w:val="00CC106B"/>
    <w:rsid w:val="00CF01B4"/>
    <w:rsid w:val="00D10F64"/>
    <w:rsid w:val="00D16CBF"/>
    <w:rsid w:val="00D65B99"/>
    <w:rsid w:val="00D666D2"/>
    <w:rsid w:val="00D829A1"/>
    <w:rsid w:val="00D879A8"/>
    <w:rsid w:val="00D9550F"/>
    <w:rsid w:val="00DA2176"/>
    <w:rsid w:val="00DB3EF8"/>
    <w:rsid w:val="00DD02DB"/>
    <w:rsid w:val="00DD03F0"/>
    <w:rsid w:val="00E03AA2"/>
    <w:rsid w:val="00E2259B"/>
    <w:rsid w:val="00E30BA0"/>
    <w:rsid w:val="00E77B6F"/>
    <w:rsid w:val="00EA51D4"/>
    <w:rsid w:val="00EA5ADA"/>
    <w:rsid w:val="00EB6722"/>
    <w:rsid w:val="00EF23A5"/>
    <w:rsid w:val="00F237E0"/>
    <w:rsid w:val="00F3659E"/>
    <w:rsid w:val="00F9094C"/>
    <w:rsid w:val="00F91189"/>
    <w:rsid w:val="00FA0D60"/>
    <w:rsid w:val="00FA27EC"/>
    <w:rsid w:val="00FA42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5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529"/>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5423B3"/>
    <w:pPr>
      <w:ind w:firstLineChars="200" w:firstLine="420"/>
    </w:pPr>
  </w:style>
  <w:style w:type="paragraph" w:styleId="a5">
    <w:name w:val="header"/>
    <w:basedOn w:val="a"/>
    <w:link w:val="Char"/>
    <w:uiPriority w:val="99"/>
    <w:unhideWhenUsed/>
    <w:rsid w:val="00D10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10F64"/>
    <w:rPr>
      <w:rFonts w:ascii="Times New Roman" w:eastAsia="宋体" w:hAnsi="Times New Roman" w:cs="Times New Roman"/>
      <w:sz w:val="18"/>
      <w:szCs w:val="18"/>
    </w:rPr>
  </w:style>
  <w:style w:type="paragraph" w:styleId="a6">
    <w:name w:val="footer"/>
    <w:basedOn w:val="a"/>
    <w:link w:val="Char0"/>
    <w:uiPriority w:val="99"/>
    <w:unhideWhenUsed/>
    <w:rsid w:val="00D10F64"/>
    <w:pPr>
      <w:tabs>
        <w:tab w:val="center" w:pos="4153"/>
        <w:tab w:val="right" w:pos="8306"/>
      </w:tabs>
      <w:snapToGrid w:val="0"/>
      <w:jc w:val="left"/>
    </w:pPr>
    <w:rPr>
      <w:sz w:val="18"/>
      <w:szCs w:val="18"/>
    </w:rPr>
  </w:style>
  <w:style w:type="character" w:customStyle="1" w:styleId="Char0">
    <w:name w:val="页脚 Char"/>
    <w:basedOn w:val="a0"/>
    <w:link w:val="a6"/>
    <w:uiPriority w:val="99"/>
    <w:rsid w:val="00D10F64"/>
    <w:rPr>
      <w:rFonts w:ascii="Times New Roman" w:eastAsia="宋体" w:hAnsi="Times New Roman" w:cs="Times New Roman"/>
      <w:sz w:val="18"/>
      <w:szCs w:val="18"/>
    </w:rPr>
  </w:style>
  <w:style w:type="paragraph" w:styleId="a7">
    <w:name w:val="Date"/>
    <w:basedOn w:val="a"/>
    <w:next w:val="a"/>
    <w:link w:val="Char1"/>
    <w:uiPriority w:val="99"/>
    <w:semiHidden/>
    <w:unhideWhenUsed/>
    <w:rsid w:val="00F91189"/>
    <w:pPr>
      <w:ind w:leftChars="2500" w:left="100"/>
    </w:pPr>
  </w:style>
  <w:style w:type="character" w:customStyle="1" w:styleId="Char1">
    <w:name w:val="日期 Char"/>
    <w:basedOn w:val="a0"/>
    <w:link w:val="a7"/>
    <w:uiPriority w:val="99"/>
    <w:semiHidden/>
    <w:rsid w:val="00F9118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5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529"/>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5423B3"/>
    <w:pPr>
      <w:ind w:firstLineChars="200" w:firstLine="420"/>
    </w:pPr>
  </w:style>
  <w:style w:type="paragraph" w:styleId="a5">
    <w:name w:val="header"/>
    <w:basedOn w:val="a"/>
    <w:link w:val="Char"/>
    <w:uiPriority w:val="99"/>
    <w:unhideWhenUsed/>
    <w:rsid w:val="00D10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10F64"/>
    <w:rPr>
      <w:rFonts w:ascii="Times New Roman" w:eastAsia="宋体" w:hAnsi="Times New Roman" w:cs="Times New Roman"/>
      <w:sz w:val="18"/>
      <w:szCs w:val="18"/>
    </w:rPr>
  </w:style>
  <w:style w:type="paragraph" w:styleId="a6">
    <w:name w:val="footer"/>
    <w:basedOn w:val="a"/>
    <w:link w:val="Char0"/>
    <w:uiPriority w:val="99"/>
    <w:unhideWhenUsed/>
    <w:rsid w:val="00D10F64"/>
    <w:pPr>
      <w:tabs>
        <w:tab w:val="center" w:pos="4153"/>
        <w:tab w:val="right" w:pos="8306"/>
      </w:tabs>
      <w:snapToGrid w:val="0"/>
      <w:jc w:val="left"/>
    </w:pPr>
    <w:rPr>
      <w:sz w:val="18"/>
      <w:szCs w:val="18"/>
    </w:rPr>
  </w:style>
  <w:style w:type="character" w:customStyle="1" w:styleId="Char0">
    <w:name w:val="页脚 Char"/>
    <w:basedOn w:val="a0"/>
    <w:link w:val="a6"/>
    <w:uiPriority w:val="99"/>
    <w:rsid w:val="00D10F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F6E8-6FC9-49C7-B767-96A4C421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8</Pages>
  <Words>623</Words>
  <Characters>3553</Characters>
  <Application>Microsoft Office Word</Application>
  <DocSecurity>0</DocSecurity>
  <Lines>29</Lines>
  <Paragraphs>8</Paragraphs>
  <ScaleCrop>false</ScaleCrop>
  <Company>Microsoft</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jkc-lwf</dc:creator>
  <cp:lastModifiedBy>高志华</cp:lastModifiedBy>
  <cp:revision>95</cp:revision>
  <dcterms:created xsi:type="dcterms:W3CDTF">2020-03-30T06:59:00Z</dcterms:created>
  <dcterms:modified xsi:type="dcterms:W3CDTF">2020-05-11T07:48:00Z</dcterms:modified>
</cp:coreProperties>
</file>